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7A" w:rsidRDefault="00FA427A" w:rsidP="00FA427A">
      <w:pPr>
        <w:pStyle w:val="Balk1"/>
        <w:jc w:val="center"/>
        <w:rPr>
          <w:rFonts w:asciiTheme="minorHAnsi" w:hAnsiTheme="minorHAnsi"/>
          <w:sz w:val="32"/>
        </w:rPr>
      </w:pPr>
    </w:p>
    <w:p w:rsidR="00FA427A" w:rsidRDefault="00FA427A" w:rsidP="00FA427A">
      <w:pPr>
        <w:pStyle w:val="Balk1"/>
        <w:jc w:val="center"/>
        <w:rPr>
          <w:rFonts w:asciiTheme="minorHAnsi" w:hAnsiTheme="minorHAnsi"/>
          <w:sz w:val="32"/>
        </w:rPr>
      </w:pPr>
    </w:p>
    <w:p w:rsidR="00FA427A" w:rsidRDefault="00AA60E1" w:rsidP="00FA427A">
      <w:pPr>
        <w:pStyle w:val="Balk1"/>
        <w:jc w:val="center"/>
        <w:rPr>
          <w:rFonts w:asciiTheme="minorHAnsi" w:hAnsiTheme="minorHAnsi"/>
          <w:sz w:val="32"/>
        </w:rPr>
      </w:pPr>
      <w:r w:rsidRPr="00FA427A">
        <w:rPr>
          <w:rFonts w:asciiTheme="minorHAnsi" w:hAnsiTheme="minorHAnsi"/>
          <w:sz w:val="32"/>
        </w:rPr>
        <w:t xml:space="preserve">Görme </w:t>
      </w:r>
      <w:r w:rsidR="00FA427A" w:rsidRPr="00FA427A">
        <w:rPr>
          <w:rFonts w:asciiTheme="minorHAnsi" w:hAnsiTheme="minorHAnsi"/>
          <w:sz w:val="32"/>
        </w:rPr>
        <w:t xml:space="preserve">Engelli Öğrencilerin Özel Eğitim Okulları Ve Kaynaştırma Yoluyla Eğitime </w:t>
      </w:r>
      <w:r w:rsidR="00803CB0" w:rsidRPr="00FA427A">
        <w:rPr>
          <w:rFonts w:asciiTheme="minorHAnsi" w:hAnsiTheme="minorHAnsi"/>
          <w:sz w:val="32"/>
        </w:rPr>
        <w:t>E</w:t>
      </w:r>
      <w:r w:rsidRPr="00FA427A">
        <w:rPr>
          <w:rFonts w:asciiTheme="minorHAnsi" w:hAnsiTheme="minorHAnsi"/>
          <w:sz w:val="32"/>
        </w:rPr>
        <w:t>rişimi Raporu</w:t>
      </w:r>
    </w:p>
    <w:p w:rsidR="00FA427A" w:rsidRPr="00FA427A" w:rsidRDefault="00FA427A" w:rsidP="00FA427A"/>
    <w:p w:rsidR="00FA427A" w:rsidRDefault="00FA427A" w:rsidP="00FA427A">
      <w:pPr>
        <w:ind w:left="708" w:firstLine="708"/>
      </w:pPr>
      <w:r>
        <w:t xml:space="preserve">                                 </w:t>
      </w:r>
      <w:r w:rsidRPr="00FA427A">
        <w:drawing>
          <wp:inline distT="0" distB="0" distL="0" distR="0" wp14:anchorId="15879DE4" wp14:editId="0EC0EFA0">
            <wp:extent cx="1781175" cy="742950"/>
            <wp:effectExtent l="0" t="0" r="9525" b="0"/>
            <wp:docPr id="10" name="Picture 2" descr="eg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eged Logo"/>
                    <pic:cNvPicPr>
                      <a:picLocks noChangeAspect="1" noChangeArrowheads="1"/>
                    </pic:cNvPicPr>
                  </pic:nvPicPr>
                  <pic:blipFill>
                    <a:blip r:embed="rId9" cstate="print">
                      <a:extLst>
                        <a:ext uri="{28A0092B-C50C-407E-A947-70E740481C1C}">
                          <a14:useLocalDpi xmlns:a14="http://schemas.microsoft.com/office/drawing/2010/main" val="0"/>
                        </a:ext>
                      </a:extLst>
                    </a:blip>
                    <a:srcRect l="16225" t="28511" r="14594" b="30713"/>
                    <a:stretch>
                      <a:fillRect/>
                    </a:stretch>
                  </pic:blipFill>
                  <pic:spPr bwMode="auto">
                    <a:xfrm>
                      <a:off x="0" y="0"/>
                      <a:ext cx="1781175" cy="7429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A427A" w:rsidRDefault="00FA427A" w:rsidP="00FA427A">
      <w:r>
        <w:tab/>
      </w:r>
      <w:r>
        <w:tab/>
      </w:r>
      <w:r>
        <w:tab/>
      </w:r>
      <w:r>
        <w:tab/>
      </w:r>
      <w:r>
        <w:tab/>
      </w:r>
    </w:p>
    <w:p w:rsidR="00FA427A" w:rsidRP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r>
        <w:rPr>
          <w:sz w:val="24"/>
          <w:szCs w:val="20"/>
        </w:rPr>
        <w:tab/>
      </w:r>
      <w:r>
        <w:rPr>
          <w:sz w:val="24"/>
          <w:szCs w:val="20"/>
        </w:rPr>
        <w:tab/>
        <w:t xml:space="preserve">  H</w:t>
      </w:r>
      <w:r w:rsidRPr="00FA427A">
        <w:rPr>
          <w:sz w:val="28"/>
          <w:szCs w:val="20"/>
        </w:rPr>
        <w:t>azırlayan: Eğitimde Görme Engelliler Derneği</w:t>
      </w:r>
    </w:p>
    <w:p w:rsidR="00FA427A" w:rsidRDefault="00FA427A" w:rsidP="00FA427A"/>
    <w:p w:rsidR="00FA427A" w:rsidRPr="00FA427A" w:rsidRDefault="00FA427A" w:rsidP="00FA427A">
      <w:pPr>
        <w:jc w:val="center"/>
        <w:rPr>
          <w:sz w:val="20"/>
        </w:rPr>
      </w:pPr>
      <w:r w:rsidRPr="00FA427A">
        <w:rPr>
          <w:sz w:val="20"/>
        </w:rPr>
        <w:t xml:space="preserve">Adres: </w:t>
      </w:r>
      <w:proofErr w:type="spellStart"/>
      <w:r w:rsidRPr="00FA427A">
        <w:rPr>
          <w:sz w:val="20"/>
        </w:rPr>
        <w:t>Sanlıhan</w:t>
      </w:r>
      <w:proofErr w:type="spellEnd"/>
      <w:r w:rsidRPr="00FA427A">
        <w:rPr>
          <w:sz w:val="20"/>
        </w:rPr>
        <w:t>, Meşrutiyet Mahallesi, Atatürk Bulvarı,</w:t>
      </w:r>
    </w:p>
    <w:p w:rsidR="00FA427A" w:rsidRPr="00FA427A" w:rsidRDefault="00FA427A" w:rsidP="00FA427A">
      <w:pPr>
        <w:jc w:val="center"/>
        <w:rPr>
          <w:sz w:val="20"/>
        </w:rPr>
      </w:pPr>
      <w:r w:rsidRPr="00FA427A">
        <w:rPr>
          <w:sz w:val="20"/>
        </w:rPr>
        <w:t>No 105/605, Kat 6, Kızılay Çankaya/ANKARA</w:t>
      </w:r>
    </w:p>
    <w:p w:rsidR="00FA427A" w:rsidRPr="00FA427A" w:rsidRDefault="00FA427A" w:rsidP="00FA427A">
      <w:pPr>
        <w:jc w:val="center"/>
        <w:rPr>
          <w:sz w:val="20"/>
        </w:rPr>
      </w:pPr>
      <w:proofErr w:type="spellStart"/>
      <w:r w:rsidRPr="00FA427A">
        <w:rPr>
          <w:sz w:val="20"/>
        </w:rPr>
        <w:t>Telefon&amp;Belgegeçer</w:t>
      </w:r>
      <w:proofErr w:type="spellEnd"/>
      <w:r w:rsidRPr="00FA427A">
        <w:rPr>
          <w:sz w:val="20"/>
        </w:rPr>
        <w:t>: 0312-418-14-12</w:t>
      </w:r>
    </w:p>
    <w:p w:rsidR="00FA427A" w:rsidRPr="00FA427A" w:rsidRDefault="00FA427A" w:rsidP="00FA427A">
      <w:pPr>
        <w:jc w:val="center"/>
        <w:rPr>
          <w:sz w:val="20"/>
        </w:rPr>
      </w:pPr>
      <w:r w:rsidRPr="00FA427A">
        <w:rPr>
          <w:sz w:val="20"/>
        </w:rPr>
        <w:t>Mobil:0535-736-90 37</w:t>
      </w:r>
    </w:p>
    <w:p w:rsidR="00FA427A" w:rsidRPr="00FA427A" w:rsidRDefault="00FA427A" w:rsidP="00FA427A">
      <w:pPr>
        <w:jc w:val="center"/>
        <w:rPr>
          <w:sz w:val="20"/>
        </w:rPr>
      </w:pPr>
      <w:r w:rsidRPr="00FA427A">
        <w:rPr>
          <w:sz w:val="20"/>
        </w:rPr>
        <w:t xml:space="preserve">E-posta: </w:t>
      </w:r>
      <w:hyperlink r:id="rId10" w:history="1">
        <w:r w:rsidRPr="00FA427A">
          <w:rPr>
            <w:rStyle w:val="Kpr"/>
            <w:sz w:val="20"/>
          </w:rPr>
          <w:t>bilgi@eged.org</w:t>
        </w:r>
      </w:hyperlink>
    </w:p>
    <w:p w:rsidR="00FA427A" w:rsidRPr="00FA427A" w:rsidRDefault="00FA427A" w:rsidP="00FA427A">
      <w:pPr>
        <w:jc w:val="center"/>
        <w:rPr>
          <w:sz w:val="20"/>
        </w:rPr>
      </w:pPr>
      <w:r w:rsidRPr="00FA427A">
        <w:rPr>
          <w:sz w:val="20"/>
        </w:rPr>
        <w:t xml:space="preserve">Web: </w:t>
      </w:r>
      <w:hyperlink r:id="rId11" w:history="1">
        <w:r w:rsidRPr="00FA427A">
          <w:rPr>
            <w:rStyle w:val="Kpr"/>
            <w:sz w:val="20"/>
          </w:rPr>
          <w:t>www.eged.org</w:t>
        </w:r>
      </w:hyperlink>
    </w:p>
    <w:p w:rsidR="00FA427A" w:rsidRDefault="00FA427A" w:rsidP="00FA427A"/>
    <w:p w:rsidR="00FA427A" w:rsidRPr="00FA427A" w:rsidRDefault="00FA427A" w:rsidP="00FA427A"/>
    <w:p w:rsidR="00FA427A" w:rsidRDefault="00FA427A" w:rsidP="00005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p>
    <w:p w:rsidR="00FA427A" w:rsidRDefault="00FA427A" w:rsidP="00005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p>
    <w:p w:rsidR="00FA427A" w:rsidRDefault="00FA427A" w:rsidP="00005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p>
    <w:p w:rsidR="00FA427A" w:rsidRDefault="00FA427A" w:rsidP="00005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p>
    <w:p w:rsidR="00FA427A" w:rsidRDefault="00FA427A" w:rsidP="00005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EF0DC4" w:rsidRDefault="00EF0DC4"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EF0DC4" w:rsidRDefault="00EF0DC4"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EF0DC4" w:rsidRDefault="00EF0DC4"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bookmarkStart w:id="0" w:name="_GoBack"/>
      <w:bookmarkEnd w:id="0"/>
    </w:p>
    <w:p w:rsid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FA427A" w:rsidRPr="00FA427A" w:rsidRDefault="00FA427A" w:rsidP="00FA4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
    <w:p w:rsidR="00AA60E1" w:rsidRPr="00803CB0" w:rsidRDefault="00AA60E1" w:rsidP="00B1668A">
      <w:pPr>
        <w:pStyle w:val="Balk2"/>
        <w:jc w:val="both"/>
        <w:rPr>
          <w:rFonts w:asciiTheme="minorHAnsi" w:hAnsiTheme="minorHAnsi"/>
          <w:sz w:val="24"/>
          <w:szCs w:val="24"/>
        </w:rPr>
      </w:pPr>
      <w:r w:rsidRPr="00803CB0">
        <w:rPr>
          <w:rFonts w:asciiTheme="minorHAnsi" w:hAnsiTheme="minorHAnsi"/>
          <w:sz w:val="24"/>
          <w:szCs w:val="24"/>
        </w:rPr>
        <w:t>Giriş</w:t>
      </w:r>
    </w:p>
    <w:p w:rsidR="00AA60E1" w:rsidRPr="00803CB0" w:rsidRDefault="00AA60E1" w:rsidP="00B1668A">
      <w:pPr>
        <w:jc w:val="both"/>
        <w:rPr>
          <w:rFonts w:cs="Times New Roman"/>
          <w:sz w:val="20"/>
          <w:szCs w:val="20"/>
        </w:rPr>
      </w:pPr>
      <w:r w:rsidRPr="00803CB0">
        <w:rPr>
          <w:rFonts w:cs="Times New Roman"/>
          <w:sz w:val="20"/>
          <w:szCs w:val="20"/>
        </w:rPr>
        <w:t xml:space="preserve">Eğitimde Görme Engelliler Derneği; görme engelli bireylerin eğitim-öğretim hayatında karşılaştığı sorunlara </w:t>
      </w:r>
      <w:proofErr w:type="gramStart"/>
      <w:r w:rsidRPr="00803CB0">
        <w:rPr>
          <w:rFonts w:cs="Times New Roman"/>
          <w:sz w:val="20"/>
          <w:szCs w:val="20"/>
        </w:rPr>
        <w:t>yönelik</w:t>
      </w:r>
      <w:proofErr w:type="gramEnd"/>
      <w:r w:rsidRPr="00803CB0">
        <w:rPr>
          <w:rFonts w:cs="Times New Roman"/>
          <w:sz w:val="20"/>
          <w:szCs w:val="20"/>
        </w:rPr>
        <w:t xml:space="preserve"> çözüm önerilerinde bulunmak ve bunların uygulanmasında aktif rol oynamak maksadıyla faaliyetlerini sürdürmektedir. </w:t>
      </w:r>
      <w:proofErr w:type="gramStart"/>
      <w:r w:rsidRPr="00803CB0">
        <w:rPr>
          <w:rFonts w:cs="Times New Roman"/>
          <w:sz w:val="20"/>
          <w:szCs w:val="20"/>
        </w:rPr>
        <w:t>Derneğimiz bu kapsamda</w:t>
      </w:r>
      <w:r w:rsidR="007D3D4C" w:rsidRPr="00803CB0">
        <w:rPr>
          <w:rFonts w:cs="Times New Roman"/>
          <w:sz w:val="20"/>
          <w:szCs w:val="20"/>
        </w:rPr>
        <w:t>,</w:t>
      </w:r>
      <w:r w:rsidRPr="00803CB0">
        <w:rPr>
          <w:rFonts w:cs="Times New Roman"/>
          <w:sz w:val="20"/>
          <w:szCs w:val="20"/>
        </w:rPr>
        <w:t xml:space="preserve"> kurulduğu 2013 yılından bu yana</w:t>
      </w:r>
      <w:r w:rsidR="007D3D4C" w:rsidRPr="00803CB0">
        <w:rPr>
          <w:rFonts w:cs="Times New Roman"/>
          <w:sz w:val="20"/>
          <w:szCs w:val="20"/>
        </w:rPr>
        <w:t xml:space="preserve"> </w:t>
      </w:r>
      <w:r w:rsidRPr="00803CB0">
        <w:rPr>
          <w:rFonts w:cs="Times New Roman"/>
          <w:sz w:val="20"/>
          <w:szCs w:val="20"/>
        </w:rPr>
        <w:t>E-Okul Veli Bilgilendirme Sistemi'ni görme engelli öğrencilerin etkin kullanımı, Fatih Projesi'nin erişilebilirliği, Ölçme, Seçme ve Yerleştirme Merkezi (ÖSYM) tarafından uygulanan Elektronik Yabancı Dil Sınavı'nın (E-yds) görme engelli adaylar için uyarlanması ve üniversitelerin engelsiz hale getirilmesi gibi konulara müdahil olarak görme engelli öğrencilerin eğitim-öğretim süreçlerinin iyileştirilmesine katkı sağlamıştır.</w:t>
      </w:r>
      <w:proofErr w:type="gramEnd"/>
    </w:p>
    <w:p w:rsidR="00AA60E1" w:rsidRPr="00803CB0" w:rsidRDefault="00AA60E1" w:rsidP="00B1668A">
      <w:pPr>
        <w:jc w:val="both"/>
        <w:rPr>
          <w:rFonts w:cs="Times New Roman"/>
          <w:sz w:val="20"/>
          <w:szCs w:val="20"/>
        </w:rPr>
      </w:pPr>
      <w:r w:rsidRPr="00803CB0">
        <w:rPr>
          <w:rFonts w:cs="Times New Roman"/>
          <w:sz w:val="20"/>
          <w:szCs w:val="20"/>
        </w:rPr>
        <w:t xml:space="preserve">Derneğimiz bünyesinde çoğunluğu görme engelli </w:t>
      </w:r>
      <w:r w:rsidR="00925E40" w:rsidRPr="00803CB0">
        <w:rPr>
          <w:rFonts w:cs="Times New Roman"/>
          <w:sz w:val="20"/>
          <w:szCs w:val="20"/>
        </w:rPr>
        <w:t xml:space="preserve">eğitimcilerden </w:t>
      </w:r>
      <w:r w:rsidRPr="00803CB0">
        <w:rPr>
          <w:rFonts w:cs="Times New Roman"/>
          <w:sz w:val="20"/>
          <w:szCs w:val="20"/>
        </w:rPr>
        <w:t xml:space="preserve">oluşan Eğitim Komisyonu kurulmuştur. Bu komisyonun derneğimizin görme engellilerin eğitimi alanında önereceği uygulamaları planlamak gibi bir </w:t>
      </w:r>
      <w:proofErr w:type="gramStart"/>
      <w:r w:rsidRPr="00803CB0">
        <w:rPr>
          <w:rFonts w:cs="Times New Roman"/>
          <w:sz w:val="20"/>
          <w:szCs w:val="20"/>
        </w:rPr>
        <w:t>misyonu</w:t>
      </w:r>
      <w:proofErr w:type="gramEnd"/>
      <w:r w:rsidRPr="00803CB0">
        <w:rPr>
          <w:rFonts w:cs="Times New Roman"/>
          <w:sz w:val="20"/>
          <w:szCs w:val="20"/>
        </w:rPr>
        <w:t xml:space="preserve"> bulunmaktadır. Komisyon üyelerinin başta özel eğitim olmak üzere çeşitli </w:t>
      </w:r>
      <w:proofErr w:type="gramStart"/>
      <w:r w:rsidRPr="00803CB0">
        <w:rPr>
          <w:rFonts w:cs="Times New Roman"/>
          <w:sz w:val="20"/>
          <w:szCs w:val="20"/>
        </w:rPr>
        <w:t>branşlardan</w:t>
      </w:r>
      <w:proofErr w:type="gramEnd"/>
      <w:r w:rsidRPr="00803CB0">
        <w:rPr>
          <w:rFonts w:cs="Times New Roman"/>
          <w:sz w:val="20"/>
          <w:szCs w:val="20"/>
        </w:rPr>
        <w:t xml:space="preserve"> </w:t>
      </w:r>
      <w:r w:rsidR="00925E40" w:rsidRPr="00803CB0">
        <w:rPr>
          <w:rFonts w:cs="Times New Roman"/>
          <w:sz w:val="20"/>
          <w:szCs w:val="20"/>
        </w:rPr>
        <w:t xml:space="preserve">eğitimcilerden </w:t>
      </w:r>
      <w:r w:rsidRPr="00803CB0">
        <w:rPr>
          <w:rFonts w:cs="Times New Roman"/>
          <w:sz w:val="20"/>
          <w:szCs w:val="20"/>
        </w:rPr>
        <w:t>oluşması ve gerektiğinde öğrencilerle temas kuracak bir ağa sahip olması çalışmalarının niteliğini arttırmıştır. Özel eğitim okulları ve kaynaştırma sınıflarında ilkokul, ortaokul ve ortaöğretim kademelerinde öğrenim gören görme engelli öğrencilerin karşılaştığı sorunları saptamak, çözüm önerileri geliştirmek ve bunları ilgili mercilere sunmak bu komisyonun görevleri arasındadır.</w:t>
      </w:r>
    </w:p>
    <w:p w:rsidR="00AA60E1" w:rsidRPr="00803CB0" w:rsidRDefault="00AA60E1" w:rsidP="00B1668A">
      <w:pPr>
        <w:jc w:val="both"/>
        <w:rPr>
          <w:rFonts w:cs="Times New Roman"/>
          <w:sz w:val="20"/>
          <w:szCs w:val="20"/>
        </w:rPr>
      </w:pPr>
      <w:r w:rsidRPr="00803CB0">
        <w:rPr>
          <w:rFonts w:cs="Times New Roman"/>
          <w:sz w:val="20"/>
          <w:szCs w:val="20"/>
        </w:rPr>
        <w:t xml:space="preserve">Son dönemde </w:t>
      </w:r>
      <w:r w:rsidR="00925E40" w:rsidRPr="00803CB0">
        <w:rPr>
          <w:rFonts w:cs="Times New Roman"/>
          <w:sz w:val="20"/>
          <w:szCs w:val="20"/>
        </w:rPr>
        <w:t xml:space="preserve">görme engelli öğrencilerin özel eğitim ve kaynaştırma sistemi yoluyla eğitimi üzerine </w:t>
      </w:r>
      <w:r w:rsidRPr="00803CB0">
        <w:rPr>
          <w:rFonts w:cs="Times New Roman"/>
          <w:sz w:val="20"/>
          <w:szCs w:val="20"/>
        </w:rPr>
        <w:t xml:space="preserve">yapılan tartışmalar gündemdeki ağırlığını korumaktadır. Kanaatimiz odur ki; yapılan bu tartışmalar eğitim faaliyetlerinin iyileştirilmesine yönelik olmaktan çok, </w:t>
      </w:r>
      <w:r w:rsidR="00925E40" w:rsidRPr="00803CB0">
        <w:rPr>
          <w:rFonts w:cs="Times New Roman"/>
          <w:sz w:val="20"/>
          <w:szCs w:val="20"/>
        </w:rPr>
        <w:t xml:space="preserve">görme engelli öğrencilerin özel eğitim okullarında mı </w:t>
      </w:r>
      <w:r w:rsidRPr="00803CB0">
        <w:rPr>
          <w:rFonts w:cs="Times New Roman"/>
          <w:sz w:val="20"/>
          <w:szCs w:val="20"/>
        </w:rPr>
        <w:t xml:space="preserve">yoksa kaynaştırma </w:t>
      </w:r>
      <w:r w:rsidR="00925E40" w:rsidRPr="00803CB0">
        <w:rPr>
          <w:rFonts w:cs="Times New Roman"/>
          <w:sz w:val="20"/>
          <w:szCs w:val="20"/>
        </w:rPr>
        <w:t>yoluyla mı eğitim alacağına ilişkindir.</w:t>
      </w:r>
      <w:r w:rsidRPr="00803CB0">
        <w:rPr>
          <w:rFonts w:cs="Times New Roman"/>
          <w:sz w:val="20"/>
          <w:szCs w:val="20"/>
        </w:rPr>
        <w:t xml:space="preserve"> Dolayısıyla öne sürülen savlar tarafgirliğin ötesine gidememektedir. </w:t>
      </w:r>
      <w:r w:rsidR="007D3D4C" w:rsidRPr="00803CB0">
        <w:rPr>
          <w:rFonts w:cs="Times New Roman"/>
          <w:sz w:val="20"/>
          <w:szCs w:val="20"/>
        </w:rPr>
        <w:t>Oysaki</w:t>
      </w:r>
      <w:r w:rsidRPr="00803CB0">
        <w:rPr>
          <w:rFonts w:cs="Times New Roman"/>
          <w:sz w:val="20"/>
          <w:szCs w:val="20"/>
        </w:rPr>
        <w:t xml:space="preserve"> bu konu somut verilerle tartışılmaya ve elde edilen bulgular neticesinde alınacak kararların uygulanmasına muhtaçtır.</w:t>
      </w:r>
    </w:p>
    <w:p w:rsidR="00AA60E1" w:rsidRPr="00803CB0" w:rsidRDefault="00AA60E1" w:rsidP="00B1668A">
      <w:pPr>
        <w:jc w:val="both"/>
        <w:rPr>
          <w:rFonts w:cs="Times New Roman"/>
          <w:sz w:val="20"/>
          <w:szCs w:val="20"/>
        </w:rPr>
      </w:pPr>
      <w:r w:rsidRPr="00803CB0">
        <w:rPr>
          <w:rFonts w:cs="Times New Roman"/>
          <w:sz w:val="20"/>
          <w:szCs w:val="20"/>
        </w:rPr>
        <w:t xml:space="preserve">"Görme engelli öğrencilerin özel eğitim okulları ve kaynaştırma yoluyla eğitime erişimi" başlıklı raporumuzda, 1950'li yıllardan bu yana faaliyette bulunan görme engelliler okullarıyla hızla yaygınlaşan kaynaştırma sisteminin bugünkü durumu ele alınarak geliştirilmesi gereken yönleri hususunda çözüm önerilerinde bulunulmuştur. Bu raporun hazırlanması esnasında, görme engelliler okullarında görev yapan ve kaynaştırma sisteminde görme engelli öğrencilere eğitim veren </w:t>
      </w:r>
      <w:r w:rsidR="00925E40" w:rsidRPr="00803CB0">
        <w:rPr>
          <w:rFonts w:cs="Times New Roman"/>
          <w:sz w:val="20"/>
          <w:szCs w:val="20"/>
        </w:rPr>
        <w:t xml:space="preserve">öğretmenlerin </w:t>
      </w:r>
      <w:r w:rsidRPr="00803CB0">
        <w:rPr>
          <w:rFonts w:cs="Times New Roman"/>
          <w:sz w:val="20"/>
          <w:szCs w:val="20"/>
        </w:rPr>
        <w:t xml:space="preserve">görüşleri alınmış; derneğimize ulaşan bildirimler değerlendirilmiş ve </w:t>
      </w:r>
      <w:r w:rsidR="00882409" w:rsidRPr="00803CB0">
        <w:rPr>
          <w:rFonts w:cs="Times New Roman"/>
          <w:sz w:val="20"/>
          <w:szCs w:val="20"/>
        </w:rPr>
        <w:t xml:space="preserve">tarafımızca </w:t>
      </w:r>
      <w:r w:rsidRPr="00803CB0">
        <w:rPr>
          <w:rFonts w:cs="Times New Roman"/>
          <w:sz w:val="20"/>
          <w:szCs w:val="20"/>
        </w:rPr>
        <w:t>her iki yöntemle ilgili yapılan gözlemlerin bulgularından yararlanılmıştır. Raporumuz "Görme engelliler okullarının bugünkü durumu hakkında tespit ve öneriler" ve "Kaynaştırma yoluyla öğrenim gören görme engelli</w:t>
      </w:r>
      <w:r w:rsidR="00E23A77" w:rsidRPr="00803CB0">
        <w:rPr>
          <w:rFonts w:cs="Times New Roman"/>
          <w:sz w:val="20"/>
          <w:szCs w:val="20"/>
        </w:rPr>
        <w:t xml:space="preserve"> öğrenci</w:t>
      </w:r>
      <w:r w:rsidRPr="00803CB0">
        <w:rPr>
          <w:rFonts w:cs="Times New Roman"/>
          <w:sz w:val="20"/>
          <w:szCs w:val="20"/>
        </w:rPr>
        <w:t xml:space="preserve">lerin bugünkü durumuna dair tespit ve öneriler" olmak üzere iki bölümden oluşmaktadır. Her iki bölüm de "tespitler" ve "öneriler" </w:t>
      </w:r>
      <w:r w:rsidR="007D3D4C" w:rsidRPr="00803CB0">
        <w:rPr>
          <w:rFonts w:cs="Times New Roman"/>
          <w:sz w:val="20"/>
          <w:szCs w:val="20"/>
        </w:rPr>
        <w:t>sütunlarından</w:t>
      </w:r>
      <w:r w:rsidRPr="00803CB0">
        <w:rPr>
          <w:rFonts w:cs="Times New Roman"/>
          <w:sz w:val="20"/>
          <w:szCs w:val="20"/>
        </w:rPr>
        <w:t xml:space="preserve"> meydana gelmiştir. Bahsi geçen tespit ve önerilerin detayları açıklanmadan, ilgili hususta yapılabileceklerin Bakanlık koordinasyonunda ve diğer paydaşların etkin katılımıyla planlanmasının daha verimli olacağı kanısına varılmıştır. Bu rapor yoluyla görme engelliler okullarını veya kaynaştırma sistemini savunmak gibi bir gaye güdülmemiş; her iki yöntemin iyileştirilmesi gereken tarafları üzerinde durularak gerekli tedbirlerin alınması noktasında Bakanlığımız ile işbirliğinde bulunmak hedeflenmiştir. </w:t>
      </w:r>
    </w:p>
    <w:p w:rsidR="00E23A77" w:rsidRPr="00803CB0" w:rsidRDefault="00E23A77" w:rsidP="00B1668A">
      <w:pPr>
        <w:jc w:val="both"/>
        <w:rPr>
          <w:rFonts w:cs="Times New Roman"/>
          <w:sz w:val="20"/>
          <w:szCs w:val="20"/>
        </w:rPr>
      </w:pPr>
    </w:p>
    <w:p w:rsidR="00424275" w:rsidRDefault="00424275" w:rsidP="00424275">
      <w:pPr>
        <w:pStyle w:val="ListeParagraf"/>
        <w:ind w:left="0"/>
        <w:jc w:val="both"/>
        <w:rPr>
          <w:rFonts w:cs="Times New Roman"/>
          <w:sz w:val="20"/>
          <w:szCs w:val="20"/>
        </w:rPr>
      </w:pPr>
    </w:p>
    <w:p w:rsidR="00AA60E1" w:rsidRPr="00424275" w:rsidRDefault="00AA60E1" w:rsidP="00424275">
      <w:pPr>
        <w:pStyle w:val="ListeParagraf"/>
        <w:numPr>
          <w:ilvl w:val="0"/>
          <w:numId w:val="3"/>
        </w:numPr>
        <w:jc w:val="both"/>
        <w:rPr>
          <w:rFonts w:cs="Times New Roman"/>
          <w:sz w:val="20"/>
          <w:szCs w:val="20"/>
        </w:rPr>
      </w:pPr>
      <w:r w:rsidRPr="00424275">
        <w:rPr>
          <w:rFonts w:cs="Times New Roman"/>
          <w:sz w:val="20"/>
          <w:szCs w:val="20"/>
        </w:rPr>
        <w:lastRenderedPageBreak/>
        <w:t xml:space="preserve">Görme </w:t>
      </w:r>
      <w:r w:rsidR="00424275" w:rsidRPr="00424275">
        <w:rPr>
          <w:rFonts w:cs="Times New Roman"/>
          <w:sz w:val="20"/>
          <w:szCs w:val="20"/>
        </w:rPr>
        <w:t>Engelliler Okullarının Bugünkü Durumu Hakkında Tespit Ve Öneriler</w:t>
      </w:r>
    </w:p>
    <w:p w:rsidR="00AA60E1" w:rsidRPr="00803CB0" w:rsidRDefault="00AA60E1" w:rsidP="00B1668A">
      <w:pPr>
        <w:pStyle w:val="ListeParagraf"/>
        <w:ind w:left="1080"/>
        <w:jc w:val="both"/>
        <w:rPr>
          <w:sz w:val="20"/>
          <w:szCs w:val="20"/>
        </w:rPr>
      </w:pPr>
    </w:p>
    <w:tbl>
      <w:tblPr>
        <w:tblStyle w:val="TabloKlavuzu"/>
        <w:tblW w:w="0" w:type="auto"/>
        <w:tblInd w:w="250" w:type="dxa"/>
        <w:tblLayout w:type="fixed"/>
        <w:tblLook w:val="04A0" w:firstRow="1" w:lastRow="0" w:firstColumn="1" w:lastColumn="0" w:noHBand="0" w:noVBand="1"/>
      </w:tblPr>
      <w:tblGrid>
        <w:gridCol w:w="851"/>
        <w:gridCol w:w="3969"/>
        <w:gridCol w:w="3827"/>
      </w:tblGrid>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Madde</w:t>
            </w:r>
          </w:p>
        </w:tc>
        <w:tc>
          <w:tcPr>
            <w:tcW w:w="3969" w:type="dxa"/>
          </w:tcPr>
          <w:p w:rsidR="00AA60E1" w:rsidRPr="00803CB0" w:rsidRDefault="00AA60E1" w:rsidP="00B1668A">
            <w:pPr>
              <w:pStyle w:val="ListeParagraf"/>
              <w:ind w:left="0"/>
              <w:jc w:val="both"/>
              <w:rPr>
                <w:b/>
                <w:sz w:val="20"/>
                <w:szCs w:val="20"/>
              </w:rPr>
            </w:pPr>
            <w:r w:rsidRPr="00803CB0">
              <w:rPr>
                <w:b/>
                <w:sz w:val="20"/>
                <w:szCs w:val="20"/>
              </w:rPr>
              <w:t>Tespit</w:t>
            </w:r>
          </w:p>
        </w:tc>
        <w:tc>
          <w:tcPr>
            <w:tcW w:w="3827" w:type="dxa"/>
          </w:tcPr>
          <w:p w:rsidR="00AA60E1" w:rsidRPr="00803CB0" w:rsidRDefault="00AA60E1" w:rsidP="00B1668A">
            <w:pPr>
              <w:pStyle w:val="ListeParagraf"/>
              <w:ind w:left="0"/>
              <w:jc w:val="both"/>
              <w:rPr>
                <w:b/>
                <w:sz w:val="20"/>
                <w:szCs w:val="20"/>
              </w:rPr>
            </w:pPr>
            <w:r w:rsidRPr="00803CB0">
              <w:rPr>
                <w:b/>
                <w:sz w:val="20"/>
                <w:szCs w:val="20"/>
              </w:rPr>
              <w:t>Öneri</w:t>
            </w:r>
          </w:p>
        </w:tc>
      </w:tr>
      <w:tr w:rsidR="0072435D" w:rsidRPr="00803CB0" w:rsidTr="00803CB0">
        <w:tc>
          <w:tcPr>
            <w:tcW w:w="851" w:type="dxa"/>
          </w:tcPr>
          <w:p w:rsidR="00AA60E1" w:rsidRPr="00803CB0" w:rsidRDefault="00AA60E1" w:rsidP="00803CB0">
            <w:pPr>
              <w:pStyle w:val="ListeParagraf"/>
              <w:ind w:left="0"/>
              <w:jc w:val="center"/>
              <w:rPr>
                <w:b/>
                <w:sz w:val="20"/>
                <w:szCs w:val="20"/>
              </w:rPr>
            </w:pPr>
            <w:r w:rsidRPr="00803CB0">
              <w:rPr>
                <w:b/>
                <w:sz w:val="20"/>
                <w:szCs w:val="20"/>
              </w:rPr>
              <w:t>1</w:t>
            </w:r>
          </w:p>
        </w:tc>
        <w:tc>
          <w:tcPr>
            <w:tcW w:w="3969" w:type="dxa"/>
          </w:tcPr>
          <w:p w:rsidR="00AA60E1" w:rsidRPr="00803CB0" w:rsidRDefault="00AA60E1" w:rsidP="00B1668A">
            <w:pPr>
              <w:jc w:val="both"/>
              <w:rPr>
                <w:sz w:val="20"/>
                <w:szCs w:val="20"/>
              </w:rPr>
            </w:pPr>
            <w:r w:rsidRPr="00803CB0">
              <w:rPr>
                <w:sz w:val="20"/>
                <w:szCs w:val="20"/>
              </w:rPr>
              <w:t xml:space="preserve">2014 yılında MEB tarafından üniversitelerin görme, işitme </w:t>
            </w:r>
            <w:r w:rsidR="00925E40" w:rsidRPr="00803CB0">
              <w:rPr>
                <w:sz w:val="20"/>
                <w:szCs w:val="20"/>
              </w:rPr>
              <w:t xml:space="preserve">ve </w:t>
            </w:r>
            <w:r w:rsidRPr="00803CB0">
              <w:rPr>
                <w:sz w:val="20"/>
                <w:szCs w:val="20"/>
              </w:rPr>
              <w:t xml:space="preserve">zihin engelliler </w:t>
            </w:r>
            <w:r w:rsidR="00925E40" w:rsidRPr="00803CB0">
              <w:rPr>
                <w:sz w:val="20"/>
                <w:szCs w:val="20"/>
              </w:rPr>
              <w:t xml:space="preserve">öğretmenliği </w:t>
            </w:r>
            <w:r w:rsidRPr="00803CB0">
              <w:rPr>
                <w:sz w:val="20"/>
                <w:szCs w:val="20"/>
              </w:rPr>
              <w:t xml:space="preserve">bölümlerinden mezun olan öğretmenlerin görev tanımları değiştirilerek özel eğitim öğretmenliği çatısı altında toplanmış; bütün engel türlerine eğitim veren okul ve sınıflara görevlendirilmelerinin önü açılmıştır. Bu nedenle </w:t>
            </w:r>
          </w:p>
          <w:p w:rsidR="00AA60E1" w:rsidRPr="00803CB0" w:rsidRDefault="007D3D4C" w:rsidP="00B1668A">
            <w:pPr>
              <w:pStyle w:val="ListeParagraf"/>
              <w:ind w:left="0"/>
              <w:jc w:val="both"/>
              <w:rPr>
                <w:sz w:val="20"/>
                <w:szCs w:val="20"/>
              </w:rPr>
            </w:pPr>
            <w:r w:rsidRPr="00803CB0">
              <w:rPr>
                <w:sz w:val="20"/>
                <w:szCs w:val="20"/>
              </w:rPr>
              <w:t>Görme</w:t>
            </w:r>
            <w:r w:rsidR="00AA60E1" w:rsidRPr="00803CB0">
              <w:rPr>
                <w:sz w:val="20"/>
                <w:szCs w:val="20"/>
              </w:rPr>
              <w:t xml:space="preserve"> engellilerin eğitimi ve destek teknolojileri konularında yeterli tecrübe ve donanıma haiz olmayan özel eğitim öğretmenleri görev almaya başlamıştır. </w:t>
            </w:r>
            <w:r w:rsidRPr="00803CB0">
              <w:rPr>
                <w:sz w:val="20"/>
                <w:szCs w:val="20"/>
              </w:rPr>
              <w:t>Braille</w:t>
            </w:r>
            <w:r w:rsidR="00AA60E1" w:rsidRPr="00803CB0">
              <w:rPr>
                <w:sz w:val="20"/>
                <w:szCs w:val="20"/>
              </w:rPr>
              <w:t xml:space="preserve"> alfabesi, öz bakım </w:t>
            </w:r>
            <w:r w:rsidR="00C925F2" w:rsidRPr="00803CB0">
              <w:rPr>
                <w:sz w:val="20"/>
                <w:szCs w:val="20"/>
              </w:rPr>
              <w:t xml:space="preserve">ile </w:t>
            </w:r>
            <w:r w:rsidR="00AA60E1" w:rsidRPr="00803CB0">
              <w:rPr>
                <w:sz w:val="20"/>
                <w:szCs w:val="20"/>
              </w:rPr>
              <w:t xml:space="preserve">bağımsız hareket </w:t>
            </w:r>
            <w:r w:rsidR="00C925F2" w:rsidRPr="00803CB0">
              <w:rPr>
                <w:sz w:val="20"/>
                <w:szCs w:val="20"/>
              </w:rPr>
              <w:t xml:space="preserve">ve yönelim </w:t>
            </w:r>
            <w:r w:rsidR="00AA60E1" w:rsidRPr="00803CB0">
              <w:rPr>
                <w:sz w:val="20"/>
                <w:szCs w:val="20"/>
              </w:rPr>
              <w:t>konularında yeterli bilgi ve donanıma sahip olmayan öğretmenler sebebiyle, eğitim kalitesi düşmektedir.</w:t>
            </w:r>
          </w:p>
        </w:tc>
        <w:tc>
          <w:tcPr>
            <w:tcW w:w="3827" w:type="dxa"/>
          </w:tcPr>
          <w:p w:rsidR="00AA60E1" w:rsidRPr="00803CB0" w:rsidRDefault="00AA60E1" w:rsidP="00B1668A">
            <w:pPr>
              <w:pStyle w:val="ListeParagraf"/>
              <w:ind w:left="0"/>
              <w:jc w:val="both"/>
              <w:rPr>
                <w:sz w:val="20"/>
                <w:szCs w:val="20"/>
              </w:rPr>
            </w:pPr>
            <w:r w:rsidRPr="00803CB0">
              <w:rPr>
                <w:sz w:val="20"/>
                <w:szCs w:val="20"/>
              </w:rPr>
              <w:t>Görme engelliler okullarına görme engellilerin eğitimi alanına haiz öğretmenlerin görevlendirilmesi gerekmektedir. Şayet öğretmen ihtiyacı bu şekilde karşılanamıyorsa, diğer engel türleriyle çalışan özel eğitim öğretmenlerine görme engellilerin eğitimi alanında kurs veya hizmetiçi eğitim düzenlenmeli ve bu faaliyete katılan öğretmenlerin görme engelliler okullarına ataması yapılmalıdır.</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2</w:t>
            </w:r>
          </w:p>
        </w:tc>
        <w:tc>
          <w:tcPr>
            <w:tcW w:w="3969" w:type="dxa"/>
          </w:tcPr>
          <w:p w:rsidR="00AA60E1" w:rsidRPr="00803CB0" w:rsidRDefault="0072435D" w:rsidP="00B1668A">
            <w:pPr>
              <w:pStyle w:val="ListeParagraf"/>
              <w:ind w:left="0"/>
              <w:jc w:val="both"/>
              <w:rPr>
                <w:sz w:val="20"/>
                <w:szCs w:val="20"/>
              </w:rPr>
            </w:pPr>
            <w:r w:rsidRPr="00803CB0">
              <w:rPr>
                <w:sz w:val="20"/>
                <w:szCs w:val="20"/>
              </w:rPr>
              <w:t xml:space="preserve">Görme engelliler ortaokullarına </w:t>
            </w:r>
            <w:proofErr w:type="gramStart"/>
            <w:r w:rsidRPr="00803CB0">
              <w:rPr>
                <w:sz w:val="20"/>
                <w:szCs w:val="20"/>
              </w:rPr>
              <w:t>branş</w:t>
            </w:r>
            <w:proofErr w:type="gramEnd"/>
            <w:r w:rsidRPr="00803CB0">
              <w:rPr>
                <w:sz w:val="20"/>
                <w:szCs w:val="20"/>
              </w:rPr>
              <w:t xml:space="preserve"> öğretmen atamalarında görme engellilerin eğitimi </w:t>
            </w:r>
            <w:r w:rsidR="007D3D4C" w:rsidRPr="00803CB0">
              <w:rPr>
                <w:sz w:val="20"/>
                <w:szCs w:val="20"/>
              </w:rPr>
              <w:t>alanında donanım</w:t>
            </w:r>
            <w:r w:rsidRPr="00803CB0">
              <w:rPr>
                <w:sz w:val="20"/>
                <w:szCs w:val="20"/>
              </w:rPr>
              <w:t xml:space="preserve"> ve bilgi yeterliliği aranmamaktadır. </w:t>
            </w:r>
            <w:r w:rsidR="007D3D4C" w:rsidRPr="00803CB0">
              <w:rPr>
                <w:sz w:val="20"/>
                <w:szCs w:val="20"/>
              </w:rPr>
              <w:t>Hâlihazırda</w:t>
            </w:r>
            <w:r w:rsidRPr="00803CB0">
              <w:rPr>
                <w:sz w:val="20"/>
                <w:szCs w:val="20"/>
              </w:rPr>
              <w:t xml:space="preserve"> yeterli atama puanına sahip olan herhangi bir öğretmen bu okullara atanabilmektedir. Bu durumun eğitimde kaliteyi düşürdüğü gözlemlenmektedir.</w:t>
            </w:r>
          </w:p>
        </w:tc>
        <w:tc>
          <w:tcPr>
            <w:tcW w:w="3827" w:type="dxa"/>
          </w:tcPr>
          <w:p w:rsidR="00AA60E1" w:rsidRPr="00803CB0" w:rsidRDefault="0072435D" w:rsidP="00B1668A">
            <w:pPr>
              <w:pStyle w:val="ListeParagraf"/>
              <w:ind w:left="0"/>
              <w:jc w:val="both"/>
              <w:rPr>
                <w:sz w:val="20"/>
                <w:szCs w:val="20"/>
              </w:rPr>
            </w:pPr>
            <w:r w:rsidRPr="00803CB0">
              <w:rPr>
                <w:sz w:val="20"/>
                <w:szCs w:val="20"/>
              </w:rPr>
              <w:t>Branş öğretmenleri için alanlarıyla ilgili görme engellilere yönelik öğretim teknik ve yöntemleri konusunda kurs veya hizmetiçi eğitim gibi faaliyetler düzenlenmeli, görme engelliler okullarına bu faaliyetlere katılan öğretmenlerin ataması yapılmalıdır. Bu yapılana kadar görme engelliler okullarında çalışan ve ataması yapılacak öğretmenlere anılan konuda zorunlu eğitim faaliyeti planlanmalıdır.</w:t>
            </w:r>
            <w:r w:rsidR="00925E40" w:rsidRPr="00803CB0">
              <w:rPr>
                <w:sz w:val="20"/>
                <w:szCs w:val="20"/>
              </w:rPr>
              <w:t xml:space="preserve"> Ayrıca rotasyon uygulaması görme engelliler okullarında da uygulanmalıdır.</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3</w:t>
            </w:r>
          </w:p>
        </w:tc>
        <w:tc>
          <w:tcPr>
            <w:tcW w:w="3969" w:type="dxa"/>
          </w:tcPr>
          <w:p w:rsidR="00AA60E1" w:rsidRPr="00803CB0" w:rsidRDefault="0072435D" w:rsidP="00B1668A">
            <w:pPr>
              <w:pStyle w:val="ListeParagraf"/>
              <w:ind w:left="0"/>
              <w:jc w:val="both"/>
              <w:rPr>
                <w:sz w:val="20"/>
                <w:szCs w:val="20"/>
              </w:rPr>
            </w:pPr>
            <w:r w:rsidRPr="00803CB0">
              <w:rPr>
                <w:sz w:val="20"/>
                <w:szCs w:val="20"/>
              </w:rPr>
              <w:t xml:space="preserve">Görme engelli öğrencilere yönelik basılan Braille (kabartma) kitaplarda bulunan </w:t>
            </w:r>
            <w:r w:rsidR="007D3D4C" w:rsidRPr="00803CB0">
              <w:rPr>
                <w:sz w:val="20"/>
                <w:szCs w:val="20"/>
              </w:rPr>
              <w:t>görsel</w:t>
            </w:r>
            <w:r w:rsidRPr="00803CB0">
              <w:rPr>
                <w:sz w:val="20"/>
                <w:szCs w:val="20"/>
              </w:rPr>
              <w:t xml:space="preserve"> içerikler betimlenmemektedir. Ayrıca basımı yapılmayan bazı ders kitapları bulunmaktadır.</w:t>
            </w:r>
            <w:r w:rsidR="000053DF">
              <w:rPr>
                <w:sz w:val="20"/>
                <w:szCs w:val="20"/>
              </w:rPr>
              <w:t xml:space="preserve"> Bununla birlikte, basılan ders kitapları öğrencilere eğitim – öğretim yılının başlangıcında ulaştırılamamaktadır. </w:t>
            </w:r>
          </w:p>
        </w:tc>
        <w:tc>
          <w:tcPr>
            <w:tcW w:w="3827" w:type="dxa"/>
          </w:tcPr>
          <w:p w:rsidR="00AA60E1" w:rsidRPr="00803CB0" w:rsidRDefault="0072435D" w:rsidP="00B1668A">
            <w:pPr>
              <w:pStyle w:val="ListeParagraf"/>
              <w:ind w:left="0"/>
              <w:jc w:val="both"/>
              <w:rPr>
                <w:sz w:val="20"/>
                <w:szCs w:val="20"/>
              </w:rPr>
            </w:pPr>
            <w:r w:rsidRPr="00803CB0">
              <w:rPr>
                <w:sz w:val="20"/>
                <w:szCs w:val="20"/>
              </w:rPr>
              <w:t>Görme engelli öğrencilere yönelik basımı yapılan Braille (kabartma) kitaplardaki görsellerin tamamı betimlenmeli, her ders için bu kitapların basımı sağlanmalı</w:t>
            </w:r>
            <w:r w:rsidR="000053DF">
              <w:rPr>
                <w:sz w:val="20"/>
                <w:szCs w:val="20"/>
              </w:rPr>
              <w:t xml:space="preserve"> ve kitaplar tüm öğrencilerle birlikte eğitim – öğretim yılı başında öğrencilere ulaştırılmalıdır. </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4</w:t>
            </w:r>
          </w:p>
        </w:tc>
        <w:tc>
          <w:tcPr>
            <w:tcW w:w="3969" w:type="dxa"/>
          </w:tcPr>
          <w:p w:rsidR="00AA60E1" w:rsidRPr="00803CB0" w:rsidRDefault="0072435D" w:rsidP="00B1668A">
            <w:pPr>
              <w:pStyle w:val="ListeParagraf"/>
              <w:ind w:left="0"/>
              <w:jc w:val="both"/>
              <w:rPr>
                <w:sz w:val="20"/>
                <w:szCs w:val="20"/>
              </w:rPr>
            </w:pPr>
            <w:r w:rsidRPr="00803CB0">
              <w:rPr>
                <w:sz w:val="20"/>
                <w:szCs w:val="20"/>
              </w:rPr>
              <w:t xml:space="preserve">Fatih Projesi kapsamında dağıtılan tabletler ve etkileşimli tahtalar ile PDF ders kitapları, Eba içerikleri ve internet sitesi, Z-Kitap vb. dijital çözümler, erişilebilirlik </w:t>
            </w:r>
            <w:proofErr w:type="gramStart"/>
            <w:r w:rsidRPr="00803CB0">
              <w:rPr>
                <w:sz w:val="20"/>
                <w:szCs w:val="20"/>
              </w:rPr>
              <w:t>kriterlerine</w:t>
            </w:r>
            <w:proofErr w:type="gramEnd"/>
            <w:r w:rsidRPr="00803CB0">
              <w:rPr>
                <w:sz w:val="20"/>
                <w:szCs w:val="20"/>
              </w:rPr>
              <w:t xml:space="preserve"> uygun değildir.</w:t>
            </w:r>
          </w:p>
        </w:tc>
        <w:tc>
          <w:tcPr>
            <w:tcW w:w="3827" w:type="dxa"/>
          </w:tcPr>
          <w:p w:rsidR="00803CB0" w:rsidRPr="00803CB0" w:rsidRDefault="0072435D" w:rsidP="00B1668A">
            <w:pPr>
              <w:pStyle w:val="ListeParagraf"/>
              <w:ind w:left="0"/>
              <w:jc w:val="both"/>
              <w:rPr>
                <w:sz w:val="20"/>
                <w:szCs w:val="20"/>
              </w:rPr>
            </w:pPr>
            <w:r w:rsidRPr="00803CB0">
              <w:rPr>
                <w:sz w:val="20"/>
                <w:szCs w:val="20"/>
              </w:rPr>
              <w:t>Milli Eğitim Bakanlığı bünyesinde geliştirilen dijital çözümlerin görme engelli öğrenciler için erişilebilirlik standartlarına uygun hale getirilmesi ve öğrencilerin eğitim alanında kullanabileceği güncel destek teknolojilerinin araştırılarak temin edilmesi gerekmektedir.</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5</w:t>
            </w:r>
          </w:p>
        </w:tc>
        <w:tc>
          <w:tcPr>
            <w:tcW w:w="3969" w:type="dxa"/>
          </w:tcPr>
          <w:p w:rsidR="00AA60E1" w:rsidRPr="00803CB0" w:rsidRDefault="0072435D" w:rsidP="00B1668A">
            <w:pPr>
              <w:pStyle w:val="ListeParagraf"/>
              <w:ind w:left="0"/>
              <w:jc w:val="both"/>
              <w:rPr>
                <w:sz w:val="20"/>
                <w:szCs w:val="20"/>
              </w:rPr>
            </w:pPr>
            <w:r w:rsidRPr="00803CB0">
              <w:rPr>
                <w:sz w:val="20"/>
                <w:szCs w:val="20"/>
              </w:rPr>
              <w:t>Yaparak ve yaşayarak öğrenme yönteminin aksine, görme engelliler okullarında öğrenim gören öğrencilerin ders içinde dokunsal materyallerle etkileşimlerinin zayıf olduğu gözlemlenmiştir.</w:t>
            </w:r>
          </w:p>
        </w:tc>
        <w:tc>
          <w:tcPr>
            <w:tcW w:w="3827" w:type="dxa"/>
          </w:tcPr>
          <w:p w:rsidR="00AA60E1" w:rsidRDefault="0072435D" w:rsidP="00B1668A">
            <w:pPr>
              <w:pStyle w:val="ListeParagraf"/>
              <w:ind w:left="0"/>
              <w:jc w:val="both"/>
              <w:rPr>
                <w:sz w:val="20"/>
                <w:szCs w:val="20"/>
              </w:rPr>
            </w:pPr>
            <w:r w:rsidRPr="00803CB0">
              <w:rPr>
                <w:sz w:val="20"/>
                <w:szCs w:val="20"/>
              </w:rPr>
              <w:t>Dokunarak öğrenmeyi sağlayacak materyaller araştırılmalı ve bunların gerek tedarik edilmesi, gerekse geliştirilmesi yoluna gidilmelidir. Özellikle harita ve geometrik şekil çalışmalarına önem verilmelidir.</w:t>
            </w: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Pr="00803CB0" w:rsidRDefault="00803CB0" w:rsidP="00B1668A">
            <w:pPr>
              <w:pStyle w:val="ListeParagraf"/>
              <w:ind w:left="0"/>
              <w:jc w:val="both"/>
              <w:rPr>
                <w:sz w:val="20"/>
                <w:szCs w:val="20"/>
              </w:rPr>
            </w:pP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lastRenderedPageBreak/>
              <w:t>6</w:t>
            </w:r>
          </w:p>
        </w:tc>
        <w:tc>
          <w:tcPr>
            <w:tcW w:w="3969" w:type="dxa"/>
          </w:tcPr>
          <w:p w:rsidR="00AA60E1" w:rsidRPr="00803CB0" w:rsidRDefault="0072435D" w:rsidP="00B1668A">
            <w:pPr>
              <w:pStyle w:val="ListeParagraf"/>
              <w:ind w:left="0"/>
              <w:jc w:val="both"/>
              <w:rPr>
                <w:sz w:val="20"/>
                <w:szCs w:val="20"/>
              </w:rPr>
            </w:pPr>
            <w:r w:rsidRPr="00803CB0">
              <w:rPr>
                <w:sz w:val="20"/>
                <w:szCs w:val="20"/>
              </w:rPr>
              <w:t xml:space="preserve">Günümüzde görme engelliler </w:t>
            </w:r>
            <w:r w:rsidR="007D3D4C" w:rsidRPr="00803CB0">
              <w:rPr>
                <w:sz w:val="20"/>
                <w:szCs w:val="20"/>
              </w:rPr>
              <w:t>okullarında öğrenim</w:t>
            </w:r>
            <w:r w:rsidRPr="00803CB0">
              <w:rPr>
                <w:sz w:val="20"/>
                <w:szCs w:val="20"/>
              </w:rPr>
              <w:t xml:space="preserve"> gören öğrencilerin büyük kısmı birden fazla yeti kaybı olan bireylerdir. </w:t>
            </w:r>
            <w:r w:rsidR="007D3D4C" w:rsidRPr="00803CB0">
              <w:rPr>
                <w:sz w:val="20"/>
                <w:szCs w:val="20"/>
              </w:rPr>
              <w:t>Tanılama</w:t>
            </w:r>
            <w:r w:rsidRPr="00803CB0">
              <w:rPr>
                <w:sz w:val="20"/>
                <w:szCs w:val="20"/>
              </w:rPr>
              <w:t xml:space="preserve"> ve yerleştirmedeki bu hatalar sadece görme engeli olan öğrenciler ile birden fazla yetersizliği olan öğrencilerin aynı sınıfta yer almalarına neden olmaktadır. </w:t>
            </w:r>
            <w:r w:rsidR="007D3D4C" w:rsidRPr="00803CB0">
              <w:rPr>
                <w:sz w:val="20"/>
                <w:szCs w:val="20"/>
              </w:rPr>
              <w:t>Bu</w:t>
            </w:r>
            <w:r w:rsidRPr="00803CB0">
              <w:rPr>
                <w:sz w:val="20"/>
                <w:szCs w:val="20"/>
              </w:rPr>
              <w:t xml:space="preserve"> durum öğrenci başarısını, öğretmen </w:t>
            </w:r>
            <w:proofErr w:type="gramStart"/>
            <w:r w:rsidRPr="00803CB0">
              <w:rPr>
                <w:sz w:val="20"/>
                <w:szCs w:val="20"/>
              </w:rPr>
              <w:t>motivasyonunu</w:t>
            </w:r>
            <w:proofErr w:type="gramEnd"/>
            <w:r w:rsidRPr="00803CB0">
              <w:rPr>
                <w:sz w:val="20"/>
                <w:szCs w:val="20"/>
              </w:rPr>
              <w:t xml:space="preserve"> ve sınıf düzenini olumsuz yönde etkilemektedir.</w:t>
            </w:r>
          </w:p>
        </w:tc>
        <w:tc>
          <w:tcPr>
            <w:tcW w:w="3827" w:type="dxa"/>
          </w:tcPr>
          <w:p w:rsidR="00AA60E1" w:rsidRDefault="00B953CF" w:rsidP="00B1668A">
            <w:pPr>
              <w:pStyle w:val="ListeParagraf"/>
              <w:ind w:left="0"/>
              <w:jc w:val="both"/>
              <w:rPr>
                <w:sz w:val="20"/>
                <w:szCs w:val="20"/>
              </w:rPr>
            </w:pPr>
            <w:r>
              <w:t>Görme engelli Öğrencilerin sınıflarının belirlenmesinde akademik yeterliliklerinin göz önünde bulundurulması eğitimde kaliteyi yükseltecek bir unsurdur. Birden fazla yeti kaybı olan öğrenciler şayet standart müfredatı takip edemiyorsa farklı sınıflarda eğitim görmeli, standart müfredatı takip edebilecek düzeydelerse BEP planlarına göre destek eğitim verilmelidir.</w:t>
            </w:r>
            <w:r w:rsidRPr="00803CB0">
              <w:rPr>
                <w:sz w:val="20"/>
                <w:szCs w:val="20"/>
              </w:rPr>
              <w:t xml:space="preserve"> </w:t>
            </w:r>
          </w:p>
          <w:p w:rsidR="00803CB0" w:rsidRDefault="00803CB0" w:rsidP="00B1668A">
            <w:pPr>
              <w:pStyle w:val="ListeParagraf"/>
              <w:ind w:left="0"/>
              <w:jc w:val="both"/>
              <w:rPr>
                <w:sz w:val="20"/>
                <w:szCs w:val="20"/>
              </w:rPr>
            </w:pPr>
          </w:p>
          <w:p w:rsidR="00803CB0" w:rsidRPr="00803CB0" w:rsidRDefault="00803CB0" w:rsidP="00B1668A">
            <w:pPr>
              <w:pStyle w:val="ListeParagraf"/>
              <w:ind w:left="0"/>
              <w:jc w:val="both"/>
              <w:rPr>
                <w:sz w:val="20"/>
                <w:szCs w:val="20"/>
              </w:rPr>
            </w:pP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7</w:t>
            </w:r>
          </w:p>
        </w:tc>
        <w:tc>
          <w:tcPr>
            <w:tcW w:w="3969" w:type="dxa"/>
          </w:tcPr>
          <w:p w:rsidR="00AA60E1" w:rsidRPr="00803CB0" w:rsidRDefault="0072435D" w:rsidP="00B1668A">
            <w:pPr>
              <w:pStyle w:val="ListeParagraf"/>
              <w:ind w:left="0"/>
              <w:jc w:val="both"/>
              <w:rPr>
                <w:sz w:val="20"/>
                <w:szCs w:val="20"/>
              </w:rPr>
            </w:pPr>
            <w:r w:rsidRPr="00803CB0">
              <w:rPr>
                <w:sz w:val="20"/>
                <w:szCs w:val="20"/>
              </w:rPr>
              <w:t xml:space="preserve">İlköğretim müfredatında görme engelliler için mutlaka verilmesi gereken bazı derslerin veya ders içi konuların olmaması, ders saatlerinin yetersiz olması gibi konular büyük bir sorun teşkil etmektedir. </w:t>
            </w:r>
            <w:r w:rsidR="007D3D4C" w:rsidRPr="00803CB0">
              <w:rPr>
                <w:sz w:val="20"/>
                <w:szCs w:val="20"/>
              </w:rPr>
              <w:t>Bağımsız</w:t>
            </w:r>
            <w:r w:rsidRPr="00803CB0">
              <w:rPr>
                <w:sz w:val="20"/>
                <w:szCs w:val="20"/>
              </w:rPr>
              <w:t xml:space="preserve"> hareket, öz bakım ve günlük yaşam becerileri gibi görme engelli öğrencilerin sadece özel eğitim uzmanlarından alması gereken derslerin müfredatta olmaması nedeniyle öğrenciler okullardan yeterli eğitim alamadan mezun olmaktadırlar. </w:t>
            </w:r>
            <w:r w:rsidR="007D3D4C" w:rsidRPr="00803CB0">
              <w:rPr>
                <w:sz w:val="20"/>
                <w:szCs w:val="20"/>
              </w:rPr>
              <w:t>Bu</w:t>
            </w:r>
            <w:r w:rsidRPr="00803CB0">
              <w:rPr>
                <w:sz w:val="20"/>
                <w:szCs w:val="20"/>
              </w:rPr>
              <w:t xml:space="preserve"> durum </w:t>
            </w:r>
            <w:r w:rsidR="007D3D4C" w:rsidRPr="00803CB0">
              <w:rPr>
                <w:sz w:val="20"/>
                <w:szCs w:val="20"/>
              </w:rPr>
              <w:t>onların daha</w:t>
            </w:r>
            <w:r w:rsidRPr="00803CB0">
              <w:rPr>
                <w:sz w:val="20"/>
                <w:szCs w:val="20"/>
              </w:rPr>
              <w:t xml:space="preserve"> sonraki eğitim ve iş yaşantısında büyük sorunlara yol açmaktadır.</w:t>
            </w:r>
          </w:p>
        </w:tc>
        <w:tc>
          <w:tcPr>
            <w:tcW w:w="3827" w:type="dxa"/>
          </w:tcPr>
          <w:p w:rsidR="00AA60E1" w:rsidRPr="00803CB0" w:rsidRDefault="0072435D" w:rsidP="00B1668A">
            <w:pPr>
              <w:pStyle w:val="ListeParagraf"/>
              <w:ind w:left="0"/>
              <w:jc w:val="both"/>
              <w:rPr>
                <w:sz w:val="20"/>
                <w:szCs w:val="20"/>
              </w:rPr>
            </w:pPr>
            <w:r w:rsidRPr="00803CB0">
              <w:rPr>
                <w:sz w:val="20"/>
                <w:szCs w:val="20"/>
              </w:rPr>
              <w:t>Görme engelliler okullarında uygulanacak müfredata bağımsız hareket, özbakım ve günlük yaşam becerileri gibi alanlarda dersler mutlaka ilave edilmelidir. Ayrıca bu okullarda bağımsız hareket ve özbakım becerilerini geliştirici faaliyetlerin yeteri düzeyde yapılabilmesi için gerekli ortam oluşturulmalıdır.</w:t>
            </w:r>
            <w:r w:rsidR="00952D4C" w:rsidRPr="00803CB0">
              <w:rPr>
                <w:sz w:val="20"/>
                <w:szCs w:val="20"/>
              </w:rPr>
              <w:t xml:space="preserve"> Öte yandan bu okullara konuşan fırın, ütü vebenzeri ev aletleri temin edilerek öğrencilerin yemek yapma ve diğer ev işleri konusunda beceri kazanabilmeleri sağlanmalıdır.</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8</w:t>
            </w:r>
          </w:p>
        </w:tc>
        <w:tc>
          <w:tcPr>
            <w:tcW w:w="3969" w:type="dxa"/>
          </w:tcPr>
          <w:p w:rsidR="00AA60E1" w:rsidRPr="00803CB0" w:rsidRDefault="0072435D" w:rsidP="00B1668A">
            <w:pPr>
              <w:pStyle w:val="ListeParagraf"/>
              <w:ind w:left="0"/>
              <w:jc w:val="both"/>
              <w:rPr>
                <w:sz w:val="20"/>
                <w:szCs w:val="20"/>
              </w:rPr>
            </w:pPr>
            <w:r w:rsidRPr="00803CB0">
              <w:rPr>
                <w:sz w:val="20"/>
                <w:szCs w:val="20"/>
              </w:rPr>
              <w:t>Görme engelliler okullarında sanat, spor ve el becerileri gibi alanlarda öğrencilerin becerilerini geliştirebileceği derslere yeteri kadar vakit ayrılmadığı görülmüştür.</w:t>
            </w:r>
          </w:p>
        </w:tc>
        <w:tc>
          <w:tcPr>
            <w:tcW w:w="3827" w:type="dxa"/>
          </w:tcPr>
          <w:p w:rsidR="00AA60E1" w:rsidRPr="00803CB0" w:rsidRDefault="0072435D" w:rsidP="00B1668A">
            <w:pPr>
              <w:pStyle w:val="ListeParagraf"/>
              <w:ind w:left="0"/>
              <w:jc w:val="both"/>
              <w:rPr>
                <w:sz w:val="20"/>
                <w:szCs w:val="20"/>
              </w:rPr>
            </w:pPr>
            <w:r w:rsidRPr="00803CB0">
              <w:rPr>
                <w:sz w:val="20"/>
                <w:szCs w:val="20"/>
              </w:rPr>
              <w:t xml:space="preserve">Görme engelli öğrencilerin sanat ve spor gibi alanlardaki yeteneklerini geliştirebilmelerini sağlayacak seçmeli dersler müfredata </w:t>
            </w:r>
            <w:r w:rsidR="007D3D4C" w:rsidRPr="00803CB0">
              <w:rPr>
                <w:sz w:val="20"/>
                <w:szCs w:val="20"/>
              </w:rPr>
              <w:t>dâhil</w:t>
            </w:r>
            <w:r w:rsidRPr="00803CB0">
              <w:rPr>
                <w:sz w:val="20"/>
                <w:szCs w:val="20"/>
              </w:rPr>
              <w:t xml:space="preserve"> edilmelidir.</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9</w:t>
            </w:r>
          </w:p>
        </w:tc>
        <w:tc>
          <w:tcPr>
            <w:tcW w:w="3969" w:type="dxa"/>
          </w:tcPr>
          <w:p w:rsidR="00AA60E1" w:rsidRPr="00803CB0" w:rsidRDefault="0072435D" w:rsidP="00B1668A">
            <w:pPr>
              <w:pStyle w:val="ListeParagraf"/>
              <w:ind w:left="0"/>
              <w:jc w:val="both"/>
              <w:rPr>
                <w:sz w:val="20"/>
                <w:szCs w:val="20"/>
              </w:rPr>
            </w:pPr>
            <w:r w:rsidRPr="00803CB0">
              <w:rPr>
                <w:sz w:val="20"/>
                <w:szCs w:val="20"/>
              </w:rPr>
              <w:t xml:space="preserve">Görme engelliler okullarında öğrenim gören öğrenciler arasında ortaokul kademesine geldiği halde Braille yazıya </w:t>
            </w:r>
            <w:r w:rsidR="007D3D4C" w:rsidRPr="00803CB0">
              <w:rPr>
                <w:sz w:val="20"/>
                <w:szCs w:val="20"/>
              </w:rPr>
              <w:t>hâkim</w:t>
            </w:r>
            <w:r w:rsidRPr="00803CB0">
              <w:rPr>
                <w:sz w:val="20"/>
                <w:szCs w:val="20"/>
              </w:rPr>
              <w:t xml:space="preserve"> olmayan öğrenciler bulunmaktadır.</w:t>
            </w:r>
          </w:p>
        </w:tc>
        <w:tc>
          <w:tcPr>
            <w:tcW w:w="3827" w:type="dxa"/>
          </w:tcPr>
          <w:p w:rsidR="00AA60E1" w:rsidRPr="00803CB0" w:rsidRDefault="0072435D" w:rsidP="00B1668A">
            <w:pPr>
              <w:pStyle w:val="ListeParagraf"/>
              <w:ind w:left="0"/>
              <w:jc w:val="both"/>
              <w:rPr>
                <w:sz w:val="20"/>
                <w:szCs w:val="20"/>
              </w:rPr>
            </w:pPr>
            <w:r w:rsidRPr="00803CB0">
              <w:rPr>
                <w:sz w:val="20"/>
                <w:szCs w:val="20"/>
              </w:rPr>
              <w:t xml:space="preserve">Görme yetisini tamamen kaybetmiş kişiler başta olmak üzere, Braille alfabesine </w:t>
            </w:r>
            <w:r w:rsidR="007D3D4C" w:rsidRPr="00803CB0">
              <w:rPr>
                <w:sz w:val="20"/>
                <w:szCs w:val="20"/>
              </w:rPr>
              <w:t>hâkim</w:t>
            </w:r>
            <w:r w:rsidRPr="00803CB0">
              <w:rPr>
                <w:sz w:val="20"/>
                <w:szCs w:val="20"/>
              </w:rPr>
              <w:t xml:space="preserve"> olmayan öğrencilere destekleyici eğitimler verilmelidir.</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10</w:t>
            </w:r>
          </w:p>
        </w:tc>
        <w:tc>
          <w:tcPr>
            <w:tcW w:w="3969" w:type="dxa"/>
          </w:tcPr>
          <w:p w:rsidR="00AA60E1" w:rsidRPr="00803CB0" w:rsidRDefault="0072435D" w:rsidP="00B1668A">
            <w:pPr>
              <w:pStyle w:val="ListeParagraf"/>
              <w:ind w:left="0"/>
              <w:jc w:val="both"/>
              <w:rPr>
                <w:sz w:val="20"/>
                <w:szCs w:val="20"/>
              </w:rPr>
            </w:pPr>
            <w:r w:rsidRPr="00803CB0">
              <w:rPr>
                <w:sz w:val="20"/>
                <w:szCs w:val="20"/>
              </w:rPr>
              <w:t>Görme engelliler okulları bünyesindeki pansiyonlarda etüt öğretmenliği görevinin kaldırılması sonucunda öğrencilerin etüt saatlerinin verimli geçmediği gözlemlenmiştir.</w:t>
            </w:r>
          </w:p>
        </w:tc>
        <w:tc>
          <w:tcPr>
            <w:tcW w:w="3827" w:type="dxa"/>
          </w:tcPr>
          <w:p w:rsidR="00803CB0" w:rsidRPr="00803CB0" w:rsidRDefault="007D3D4C" w:rsidP="00B1668A">
            <w:pPr>
              <w:pStyle w:val="ListeParagraf"/>
              <w:ind w:left="0"/>
              <w:jc w:val="both"/>
              <w:rPr>
                <w:sz w:val="20"/>
                <w:szCs w:val="20"/>
              </w:rPr>
            </w:pPr>
            <w:r w:rsidRPr="00803CB0">
              <w:rPr>
                <w:sz w:val="20"/>
                <w:szCs w:val="20"/>
              </w:rPr>
              <w:t>E</w:t>
            </w:r>
            <w:r w:rsidR="0072435D" w:rsidRPr="00803CB0">
              <w:rPr>
                <w:sz w:val="20"/>
                <w:szCs w:val="20"/>
              </w:rPr>
              <w:t xml:space="preserve">tüt öğretmenliği uygulamasının gerek liseye hazırlık gerekse ödev takibi ve kişisel gelişim </w:t>
            </w:r>
            <w:r w:rsidRPr="00803CB0">
              <w:rPr>
                <w:sz w:val="20"/>
                <w:szCs w:val="20"/>
              </w:rPr>
              <w:t>alanlarında oldukça</w:t>
            </w:r>
            <w:r w:rsidR="0072435D" w:rsidRPr="00803CB0">
              <w:rPr>
                <w:sz w:val="20"/>
                <w:szCs w:val="20"/>
              </w:rPr>
              <w:t xml:space="preserve"> faydalı olduğu görülmüş </w:t>
            </w:r>
            <w:r w:rsidRPr="00803CB0">
              <w:rPr>
                <w:sz w:val="20"/>
                <w:szCs w:val="20"/>
              </w:rPr>
              <w:t>ve bir</w:t>
            </w:r>
            <w:r w:rsidR="0072435D" w:rsidRPr="00803CB0">
              <w:rPr>
                <w:sz w:val="20"/>
                <w:szCs w:val="20"/>
              </w:rPr>
              <w:t xml:space="preserve"> ihtiyaç olduğu saptanmıştır. Bu nedenle görme engelliler okullarına belletici öğretmen görevlendirilmelidir.</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11</w:t>
            </w:r>
          </w:p>
        </w:tc>
        <w:tc>
          <w:tcPr>
            <w:tcW w:w="3969" w:type="dxa"/>
          </w:tcPr>
          <w:p w:rsidR="00AA60E1" w:rsidRPr="00803CB0" w:rsidRDefault="0072435D" w:rsidP="00B1668A">
            <w:pPr>
              <w:pStyle w:val="ListeParagraf"/>
              <w:ind w:left="0"/>
              <w:jc w:val="both"/>
              <w:rPr>
                <w:sz w:val="20"/>
                <w:szCs w:val="20"/>
              </w:rPr>
            </w:pPr>
            <w:r w:rsidRPr="00803CB0">
              <w:rPr>
                <w:sz w:val="20"/>
                <w:szCs w:val="20"/>
              </w:rPr>
              <w:t xml:space="preserve">Görme engelliler okullarında öğrenci velileri çocuklarını yalnız bırakmamak için servisleriyle okullara gelmektedir. </w:t>
            </w:r>
            <w:r w:rsidR="007D3D4C" w:rsidRPr="00803CB0">
              <w:rPr>
                <w:sz w:val="20"/>
                <w:szCs w:val="20"/>
              </w:rPr>
              <w:t>Bu</w:t>
            </w:r>
            <w:r w:rsidRPr="00803CB0">
              <w:rPr>
                <w:sz w:val="20"/>
                <w:szCs w:val="20"/>
              </w:rPr>
              <w:t xml:space="preserve"> durum okul idareleri tarafından engellenememektedir. Velilerin gün boyunca okulda bulunmaları öğrenci ve öğretmenlerin odak kaybına neden olmakta; ayrıca okulda velisi bulunmayan öğrencilerin ruhsal durumlarını olumsuz yönde etkilemekte ve öğrenci bağımsızlığı sağlanamamaktadır. Diğer taraftan öğretmenlere yapılan </w:t>
            </w:r>
            <w:r w:rsidR="007D3D4C" w:rsidRPr="00803CB0">
              <w:rPr>
                <w:sz w:val="20"/>
                <w:szCs w:val="20"/>
              </w:rPr>
              <w:t>sözel veya</w:t>
            </w:r>
            <w:r w:rsidRPr="00803CB0">
              <w:rPr>
                <w:sz w:val="20"/>
                <w:szCs w:val="20"/>
              </w:rPr>
              <w:t xml:space="preserve"> fiziksel müdahaleler öğretmen </w:t>
            </w:r>
            <w:proofErr w:type="gramStart"/>
            <w:r w:rsidRPr="00803CB0">
              <w:rPr>
                <w:sz w:val="20"/>
                <w:szCs w:val="20"/>
              </w:rPr>
              <w:lastRenderedPageBreak/>
              <w:t>motivasyonunu</w:t>
            </w:r>
            <w:proofErr w:type="gramEnd"/>
            <w:r w:rsidRPr="00803CB0">
              <w:rPr>
                <w:sz w:val="20"/>
                <w:szCs w:val="20"/>
              </w:rPr>
              <w:t xml:space="preserve"> ve verimliliğini düşürmektedir.</w:t>
            </w:r>
          </w:p>
        </w:tc>
        <w:tc>
          <w:tcPr>
            <w:tcW w:w="3827" w:type="dxa"/>
          </w:tcPr>
          <w:p w:rsidR="00AA60E1" w:rsidRDefault="0072435D" w:rsidP="00B1668A">
            <w:pPr>
              <w:pStyle w:val="ListeParagraf"/>
              <w:ind w:left="0"/>
              <w:jc w:val="both"/>
              <w:rPr>
                <w:sz w:val="20"/>
                <w:szCs w:val="20"/>
              </w:rPr>
            </w:pPr>
            <w:r w:rsidRPr="00803CB0">
              <w:rPr>
                <w:sz w:val="20"/>
                <w:szCs w:val="20"/>
              </w:rPr>
              <w:lastRenderedPageBreak/>
              <w:t xml:space="preserve">Yalnızca özbakım becerilerini yerine getiremeyecek öğrenci velilerinin okula gelmesine izin verilmeli, okula gelen velilerin ise ders saatlerinde çocuklarını beklerken verimli vakit geçirebilmelerini sağlayacak kurs </w:t>
            </w:r>
            <w:proofErr w:type="spellStart"/>
            <w:r w:rsidRPr="00803CB0">
              <w:rPr>
                <w:sz w:val="20"/>
                <w:szCs w:val="20"/>
              </w:rPr>
              <w:t>vebenzeri</w:t>
            </w:r>
            <w:proofErr w:type="spellEnd"/>
            <w:r w:rsidRPr="00803CB0">
              <w:rPr>
                <w:sz w:val="20"/>
                <w:szCs w:val="20"/>
              </w:rPr>
              <w:t xml:space="preserve"> aktiviteler yapılmalıdır.</w:t>
            </w: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Default="00803CB0" w:rsidP="00B1668A">
            <w:pPr>
              <w:pStyle w:val="ListeParagraf"/>
              <w:ind w:left="0"/>
              <w:jc w:val="both"/>
              <w:rPr>
                <w:sz w:val="20"/>
                <w:szCs w:val="20"/>
              </w:rPr>
            </w:pPr>
          </w:p>
          <w:p w:rsidR="00803CB0" w:rsidRPr="00803CB0" w:rsidRDefault="00803CB0" w:rsidP="00B1668A">
            <w:pPr>
              <w:pStyle w:val="ListeParagraf"/>
              <w:ind w:left="0"/>
              <w:jc w:val="both"/>
              <w:rPr>
                <w:sz w:val="20"/>
                <w:szCs w:val="20"/>
              </w:rPr>
            </w:pP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lastRenderedPageBreak/>
              <w:t>12</w:t>
            </w:r>
          </w:p>
        </w:tc>
        <w:tc>
          <w:tcPr>
            <w:tcW w:w="3969" w:type="dxa"/>
          </w:tcPr>
          <w:p w:rsidR="00AA60E1" w:rsidRPr="00803CB0" w:rsidRDefault="0072435D" w:rsidP="00B1668A">
            <w:pPr>
              <w:pStyle w:val="ListeParagraf"/>
              <w:ind w:left="0"/>
              <w:jc w:val="both"/>
              <w:rPr>
                <w:sz w:val="20"/>
                <w:szCs w:val="20"/>
              </w:rPr>
            </w:pPr>
            <w:r w:rsidRPr="00803CB0">
              <w:rPr>
                <w:sz w:val="20"/>
                <w:szCs w:val="20"/>
              </w:rPr>
              <w:t xml:space="preserve">Özel eğitim </w:t>
            </w:r>
            <w:r w:rsidR="007D3D4C" w:rsidRPr="00803CB0">
              <w:rPr>
                <w:sz w:val="20"/>
                <w:szCs w:val="20"/>
              </w:rPr>
              <w:t>okullarında çocukların</w:t>
            </w:r>
            <w:r w:rsidRPr="00803CB0">
              <w:rPr>
                <w:sz w:val="20"/>
                <w:szCs w:val="20"/>
              </w:rPr>
              <w:t xml:space="preserve"> dil ve fiziksel gelişimlerinin takibine ihtiyaç duyulmaktadır.</w:t>
            </w:r>
          </w:p>
        </w:tc>
        <w:tc>
          <w:tcPr>
            <w:tcW w:w="3827" w:type="dxa"/>
          </w:tcPr>
          <w:p w:rsidR="00AA60E1" w:rsidRDefault="0072435D" w:rsidP="00B1668A">
            <w:pPr>
              <w:pStyle w:val="ListeParagraf"/>
              <w:ind w:left="0"/>
              <w:jc w:val="both"/>
              <w:rPr>
                <w:sz w:val="20"/>
                <w:szCs w:val="20"/>
              </w:rPr>
            </w:pPr>
            <w:r w:rsidRPr="00803CB0">
              <w:rPr>
                <w:sz w:val="20"/>
                <w:szCs w:val="20"/>
              </w:rPr>
              <w:t xml:space="preserve">Görme engelliler okullarında çocukların dil ve fiziksel gelişimlerinin takibi amacıyla </w:t>
            </w:r>
            <w:proofErr w:type="gramStart"/>
            <w:r w:rsidRPr="00803CB0">
              <w:rPr>
                <w:sz w:val="20"/>
                <w:szCs w:val="20"/>
              </w:rPr>
              <w:t>fizyoterapistlerin</w:t>
            </w:r>
            <w:proofErr w:type="gramEnd"/>
            <w:r w:rsidRPr="00803CB0">
              <w:rPr>
                <w:sz w:val="20"/>
                <w:szCs w:val="20"/>
              </w:rPr>
              <w:t xml:space="preserve"> ve </w:t>
            </w:r>
            <w:proofErr w:type="spellStart"/>
            <w:r w:rsidRPr="00803CB0">
              <w:rPr>
                <w:sz w:val="20"/>
                <w:szCs w:val="20"/>
              </w:rPr>
              <w:t>odyologların</w:t>
            </w:r>
            <w:proofErr w:type="spellEnd"/>
            <w:r w:rsidRPr="00803CB0">
              <w:rPr>
                <w:sz w:val="20"/>
                <w:szCs w:val="20"/>
              </w:rPr>
              <w:t xml:space="preserve"> görevlendirilmesi gerekmektedir.</w:t>
            </w:r>
          </w:p>
          <w:p w:rsidR="00803CB0" w:rsidRPr="00803CB0" w:rsidRDefault="00803CB0" w:rsidP="00B1668A">
            <w:pPr>
              <w:pStyle w:val="ListeParagraf"/>
              <w:ind w:left="0"/>
              <w:jc w:val="both"/>
              <w:rPr>
                <w:sz w:val="20"/>
                <w:szCs w:val="20"/>
              </w:rPr>
            </w:pP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13</w:t>
            </w:r>
          </w:p>
        </w:tc>
        <w:tc>
          <w:tcPr>
            <w:tcW w:w="3969" w:type="dxa"/>
          </w:tcPr>
          <w:p w:rsidR="00AA60E1" w:rsidRPr="00803CB0" w:rsidRDefault="0072435D" w:rsidP="00B1668A">
            <w:pPr>
              <w:pStyle w:val="ListeParagraf"/>
              <w:ind w:left="0"/>
              <w:jc w:val="both"/>
              <w:rPr>
                <w:sz w:val="20"/>
                <w:szCs w:val="20"/>
              </w:rPr>
            </w:pPr>
            <w:r w:rsidRPr="00803CB0">
              <w:rPr>
                <w:sz w:val="20"/>
                <w:szCs w:val="20"/>
              </w:rPr>
              <w:t>Görme engelliler okullarının fiziki yapılarının yeniden gözden geçirilmesine ihtiyaç duyulduğu görülmüştür.</w:t>
            </w:r>
          </w:p>
        </w:tc>
        <w:tc>
          <w:tcPr>
            <w:tcW w:w="3827" w:type="dxa"/>
          </w:tcPr>
          <w:p w:rsidR="00AA60E1" w:rsidRPr="00803CB0" w:rsidRDefault="0072435D" w:rsidP="00B1668A">
            <w:pPr>
              <w:pStyle w:val="ListeParagraf"/>
              <w:ind w:left="0"/>
              <w:jc w:val="both"/>
              <w:rPr>
                <w:sz w:val="20"/>
                <w:szCs w:val="20"/>
              </w:rPr>
            </w:pPr>
            <w:r w:rsidRPr="00803CB0">
              <w:rPr>
                <w:sz w:val="20"/>
                <w:szCs w:val="20"/>
              </w:rPr>
              <w:t xml:space="preserve">Bu okulların fiziksel düzenlemeler bakımından erişilebilirlik </w:t>
            </w:r>
            <w:proofErr w:type="gramStart"/>
            <w:r w:rsidRPr="00803CB0">
              <w:rPr>
                <w:sz w:val="20"/>
                <w:szCs w:val="20"/>
              </w:rPr>
              <w:t>kriterlerine</w:t>
            </w:r>
            <w:proofErr w:type="gramEnd"/>
            <w:r w:rsidRPr="00803CB0">
              <w:rPr>
                <w:sz w:val="20"/>
                <w:szCs w:val="20"/>
              </w:rPr>
              <w:t xml:space="preserve"> ne kadar uygun olduğu denetlenerek gerekli önlemler alınmalıdır.</w:t>
            </w:r>
          </w:p>
        </w:tc>
      </w:tr>
      <w:tr w:rsidR="0072435D" w:rsidRPr="00803CB0" w:rsidTr="00803CB0">
        <w:tc>
          <w:tcPr>
            <w:tcW w:w="851" w:type="dxa"/>
          </w:tcPr>
          <w:p w:rsidR="00AA60E1" w:rsidRPr="00803CB0" w:rsidRDefault="0072435D" w:rsidP="00803CB0">
            <w:pPr>
              <w:pStyle w:val="ListeParagraf"/>
              <w:ind w:left="0"/>
              <w:jc w:val="center"/>
              <w:rPr>
                <w:b/>
                <w:sz w:val="20"/>
                <w:szCs w:val="20"/>
              </w:rPr>
            </w:pPr>
            <w:r w:rsidRPr="00803CB0">
              <w:rPr>
                <w:b/>
                <w:sz w:val="20"/>
                <w:szCs w:val="20"/>
              </w:rPr>
              <w:t>14</w:t>
            </w:r>
          </w:p>
        </w:tc>
        <w:tc>
          <w:tcPr>
            <w:tcW w:w="3969" w:type="dxa"/>
          </w:tcPr>
          <w:p w:rsidR="00AA60E1" w:rsidRPr="00803CB0" w:rsidRDefault="0056381D" w:rsidP="00B1668A">
            <w:pPr>
              <w:pStyle w:val="ListeParagraf"/>
              <w:ind w:left="0"/>
              <w:jc w:val="both"/>
              <w:rPr>
                <w:sz w:val="20"/>
                <w:szCs w:val="20"/>
              </w:rPr>
            </w:pPr>
            <w:r w:rsidRPr="00803CB0">
              <w:rPr>
                <w:sz w:val="20"/>
                <w:szCs w:val="20"/>
              </w:rPr>
              <w:t>Görme engelliler okullarında öğrenim gören öğrencilerin engelli olmayan akranlarıyla bir araya gelerek sosyalleşebileceği ortamlara gereksinim duyulmaktadır.</w:t>
            </w:r>
          </w:p>
        </w:tc>
        <w:tc>
          <w:tcPr>
            <w:tcW w:w="3827" w:type="dxa"/>
          </w:tcPr>
          <w:p w:rsidR="00AA60E1" w:rsidRPr="00803CB0" w:rsidRDefault="0056381D" w:rsidP="00B1668A">
            <w:pPr>
              <w:pStyle w:val="ListeParagraf"/>
              <w:ind w:left="0"/>
              <w:jc w:val="both"/>
              <w:rPr>
                <w:sz w:val="20"/>
                <w:szCs w:val="20"/>
              </w:rPr>
            </w:pPr>
            <w:r w:rsidRPr="00803CB0">
              <w:rPr>
                <w:sz w:val="20"/>
                <w:szCs w:val="20"/>
              </w:rPr>
              <w:t>Başta okulun bulunduğu bölgedeki diğer okullarla olmak üzere, kardeş okul vebenzeri ağlar kurularak görme engelli öğrencilerin gören akranlarıyla aynı ortamda bulunmasını sağlayacak etkinlikler düzenlenmelidir.</w:t>
            </w:r>
          </w:p>
        </w:tc>
      </w:tr>
      <w:tr w:rsidR="0056381D" w:rsidRPr="00803CB0" w:rsidTr="00803CB0">
        <w:tc>
          <w:tcPr>
            <w:tcW w:w="851" w:type="dxa"/>
          </w:tcPr>
          <w:p w:rsidR="0056381D" w:rsidRPr="00803CB0" w:rsidRDefault="0056381D" w:rsidP="00803CB0">
            <w:pPr>
              <w:pStyle w:val="ListeParagraf"/>
              <w:ind w:left="0"/>
              <w:jc w:val="center"/>
              <w:rPr>
                <w:b/>
                <w:sz w:val="20"/>
                <w:szCs w:val="20"/>
              </w:rPr>
            </w:pPr>
            <w:r w:rsidRPr="00803CB0">
              <w:rPr>
                <w:b/>
                <w:sz w:val="20"/>
                <w:szCs w:val="20"/>
              </w:rPr>
              <w:t>15</w:t>
            </w:r>
          </w:p>
        </w:tc>
        <w:tc>
          <w:tcPr>
            <w:tcW w:w="3969" w:type="dxa"/>
          </w:tcPr>
          <w:p w:rsidR="0056381D" w:rsidRPr="00803CB0" w:rsidRDefault="0056381D" w:rsidP="00B1668A">
            <w:pPr>
              <w:pStyle w:val="ListeParagraf"/>
              <w:ind w:left="0"/>
              <w:jc w:val="both"/>
              <w:rPr>
                <w:sz w:val="20"/>
                <w:szCs w:val="20"/>
              </w:rPr>
            </w:pPr>
            <w:r w:rsidRPr="00803CB0">
              <w:rPr>
                <w:sz w:val="20"/>
                <w:szCs w:val="20"/>
              </w:rPr>
              <w:t>Görme engelliler okullarından mezun olan ortaokul öğrencileri, lise düzeyinde bulunacakları kaynaştırma sınıflarıyla ilgili kaygı duymaktadırlar.</w:t>
            </w:r>
          </w:p>
        </w:tc>
        <w:tc>
          <w:tcPr>
            <w:tcW w:w="3827" w:type="dxa"/>
          </w:tcPr>
          <w:p w:rsidR="0056381D" w:rsidRPr="00803CB0" w:rsidRDefault="0056381D" w:rsidP="00B1668A">
            <w:pPr>
              <w:pStyle w:val="ListeParagraf"/>
              <w:ind w:left="0"/>
              <w:jc w:val="both"/>
              <w:rPr>
                <w:sz w:val="20"/>
                <w:szCs w:val="20"/>
              </w:rPr>
            </w:pPr>
            <w:r w:rsidRPr="00803CB0">
              <w:rPr>
                <w:sz w:val="20"/>
                <w:szCs w:val="20"/>
              </w:rPr>
              <w:t>Görme engelli öğrenciler lise kademesinde alacakları kaynaştırma eğitimine hazırlanmalı, bu konuda rehberlik çalışmaları yapılmalı ve daha önce bu okullardan mezun olmuş gençlerle bir araya gelebilecekleri etkinlikler düzenlenmelidir.</w:t>
            </w:r>
          </w:p>
        </w:tc>
      </w:tr>
    </w:tbl>
    <w:p w:rsidR="00E23A77" w:rsidRPr="00803CB0" w:rsidRDefault="00E23A77" w:rsidP="00B1668A">
      <w:pPr>
        <w:pStyle w:val="ListeParagraf"/>
        <w:ind w:left="1080"/>
        <w:jc w:val="both"/>
        <w:rPr>
          <w:sz w:val="20"/>
          <w:szCs w:val="20"/>
        </w:rPr>
      </w:pPr>
    </w:p>
    <w:p w:rsidR="00E23A77" w:rsidRPr="00803CB0" w:rsidRDefault="00E23A77" w:rsidP="00B1668A">
      <w:pPr>
        <w:jc w:val="both"/>
        <w:rPr>
          <w:sz w:val="20"/>
          <w:szCs w:val="20"/>
        </w:rPr>
      </w:pPr>
      <w:r w:rsidRPr="00803CB0">
        <w:rPr>
          <w:sz w:val="20"/>
          <w:szCs w:val="20"/>
        </w:rPr>
        <w:br w:type="page"/>
      </w:r>
    </w:p>
    <w:p w:rsidR="00E23A77" w:rsidRPr="00803CB0" w:rsidRDefault="00E23A77" w:rsidP="00B1668A">
      <w:pPr>
        <w:pStyle w:val="ListeParagraf"/>
        <w:numPr>
          <w:ilvl w:val="0"/>
          <w:numId w:val="3"/>
        </w:numPr>
        <w:ind w:left="0" w:firstLine="0"/>
        <w:jc w:val="both"/>
        <w:rPr>
          <w:sz w:val="20"/>
          <w:szCs w:val="20"/>
        </w:rPr>
      </w:pPr>
      <w:r w:rsidRPr="00803CB0">
        <w:rPr>
          <w:rFonts w:cs="Times New Roman"/>
          <w:sz w:val="20"/>
          <w:szCs w:val="20"/>
        </w:rPr>
        <w:lastRenderedPageBreak/>
        <w:t xml:space="preserve">Kaynaştırma </w:t>
      </w:r>
      <w:r w:rsidR="00424275" w:rsidRPr="00803CB0">
        <w:rPr>
          <w:rFonts w:cs="Times New Roman"/>
          <w:sz w:val="20"/>
          <w:szCs w:val="20"/>
        </w:rPr>
        <w:t>Yoluyla Öğrenim Gören Görme Engelli Öğrencilerin Bugünkü Durumuna Dair Tespit Ve Öneriler</w:t>
      </w:r>
    </w:p>
    <w:tbl>
      <w:tblPr>
        <w:tblStyle w:val="TabloKlavuzu"/>
        <w:tblW w:w="9640" w:type="dxa"/>
        <w:tblInd w:w="-176" w:type="dxa"/>
        <w:tblLook w:val="04A0" w:firstRow="1" w:lastRow="0" w:firstColumn="1" w:lastColumn="0" w:noHBand="0" w:noVBand="1"/>
      </w:tblPr>
      <w:tblGrid>
        <w:gridCol w:w="851"/>
        <w:gridCol w:w="4253"/>
        <w:gridCol w:w="4536"/>
      </w:tblGrid>
      <w:tr w:rsidR="00E23A77" w:rsidRPr="00803CB0" w:rsidTr="009716FF">
        <w:tc>
          <w:tcPr>
            <w:tcW w:w="851" w:type="dxa"/>
          </w:tcPr>
          <w:p w:rsidR="00E23A77" w:rsidRPr="00803CB0" w:rsidRDefault="00E23A77" w:rsidP="00803CB0">
            <w:pPr>
              <w:jc w:val="center"/>
              <w:rPr>
                <w:b/>
                <w:sz w:val="20"/>
                <w:szCs w:val="20"/>
              </w:rPr>
            </w:pPr>
            <w:r w:rsidRPr="00803CB0">
              <w:rPr>
                <w:b/>
                <w:sz w:val="20"/>
                <w:szCs w:val="20"/>
              </w:rPr>
              <w:t>Madde</w:t>
            </w:r>
          </w:p>
        </w:tc>
        <w:tc>
          <w:tcPr>
            <w:tcW w:w="4253" w:type="dxa"/>
          </w:tcPr>
          <w:p w:rsidR="00E23A77" w:rsidRPr="00803CB0" w:rsidRDefault="00E23A77" w:rsidP="00B1668A">
            <w:pPr>
              <w:jc w:val="both"/>
              <w:rPr>
                <w:b/>
                <w:sz w:val="20"/>
                <w:szCs w:val="20"/>
              </w:rPr>
            </w:pPr>
            <w:r w:rsidRPr="00803CB0">
              <w:rPr>
                <w:b/>
                <w:sz w:val="20"/>
                <w:szCs w:val="20"/>
              </w:rPr>
              <w:t>Tespit</w:t>
            </w:r>
          </w:p>
        </w:tc>
        <w:tc>
          <w:tcPr>
            <w:tcW w:w="4536" w:type="dxa"/>
          </w:tcPr>
          <w:p w:rsidR="00E23A77" w:rsidRPr="00803CB0" w:rsidRDefault="00E23A77" w:rsidP="00B1668A">
            <w:pPr>
              <w:jc w:val="both"/>
              <w:rPr>
                <w:b/>
                <w:sz w:val="20"/>
                <w:szCs w:val="20"/>
              </w:rPr>
            </w:pPr>
            <w:r w:rsidRPr="00803CB0">
              <w:rPr>
                <w:b/>
                <w:sz w:val="20"/>
                <w:szCs w:val="20"/>
              </w:rPr>
              <w:t>Öneri</w:t>
            </w:r>
          </w:p>
        </w:tc>
      </w:tr>
      <w:tr w:rsidR="00E23A77" w:rsidRPr="00803CB0" w:rsidTr="009716FF">
        <w:tc>
          <w:tcPr>
            <w:tcW w:w="851" w:type="dxa"/>
          </w:tcPr>
          <w:p w:rsidR="00E23A77" w:rsidRPr="00803CB0" w:rsidRDefault="00E23A77" w:rsidP="00803CB0">
            <w:pPr>
              <w:jc w:val="center"/>
              <w:rPr>
                <w:b/>
                <w:sz w:val="20"/>
                <w:szCs w:val="20"/>
              </w:rPr>
            </w:pPr>
            <w:r w:rsidRPr="00803CB0">
              <w:rPr>
                <w:b/>
                <w:sz w:val="20"/>
                <w:szCs w:val="20"/>
              </w:rPr>
              <w:t>1</w:t>
            </w:r>
          </w:p>
        </w:tc>
        <w:tc>
          <w:tcPr>
            <w:tcW w:w="4253" w:type="dxa"/>
          </w:tcPr>
          <w:p w:rsidR="00E23A77" w:rsidRPr="00803CB0" w:rsidRDefault="00E23A77" w:rsidP="00B1668A">
            <w:pPr>
              <w:jc w:val="both"/>
              <w:rPr>
                <w:sz w:val="20"/>
                <w:szCs w:val="20"/>
              </w:rPr>
            </w:pPr>
            <w:r w:rsidRPr="00803CB0">
              <w:rPr>
                <w:sz w:val="20"/>
                <w:szCs w:val="20"/>
              </w:rPr>
              <w:t xml:space="preserve">Görme, işitme ve zihinsel engelliler öğretmenliği </w:t>
            </w:r>
            <w:proofErr w:type="gramStart"/>
            <w:r w:rsidRPr="00803CB0">
              <w:rPr>
                <w:sz w:val="20"/>
                <w:szCs w:val="20"/>
              </w:rPr>
              <w:t>branşlarının</w:t>
            </w:r>
            <w:proofErr w:type="gramEnd"/>
            <w:r w:rsidRPr="00803CB0">
              <w:rPr>
                <w:sz w:val="20"/>
                <w:szCs w:val="20"/>
              </w:rPr>
              <w:t xml:space="preserve"> özel eğitim çatısı altında birleştirilmesi nedeniyle, görme engelli öğrenciler için görevlendirilen öğretmenler arasında söz konusu branşın eğitimini almayan kişiler bulunabilmektedir. Bu nedenle de görme engelliler alanında akademik eğitim almamış öğretmenlerin başta Braille yazı olmak üzere görme engellilerin kullandığı ders araç gereçleri ve teknolojik çözümler (ekran okuyucu yazılım, Braille ekran, optik karakter tanıma programları vb.) ile öğretim yöntem ve teknikleri konusunda yeterli bilgiye sahip olmamaları durumu ortaya çıkmıştır. </w:t>
            </w:r>
          </w:p>
        </w:tc>
        <w:tc>
          <w:tcPr>
            <w:tcW w:w="4536" w:type="dxa"/>
          </w:tcPr>
          <w:p w:rsidR="00E23A77" w:rsidRPr="00803CB0" w:rsidRDefault="00E23A77" w:rsidP="00B1668A">
            <w:pPr>
              <w:jc w:val="both"/>
              <w:rPr>
                <w:sz w:val="20"/>
                <w:szCs w:val="20"/>
              </w:rPr>
            </w:pPr>
            <w:r w:rsidRPr="00803CB0">
              <w:rPr>
                <w:sz w:val="20"/>
                <w:szCs w:val="20"/>
              </w:rPr>
              <w:t>Görme engelli öğrencilere eğitim verecek özel eğitim öğretmenlerinin bu alanda yetişmiş kişiler olmasına önem verilmelidir. Ayrıca görme engelliler eğitimi alanında oluşan öğretmen ihtiyacı diğer engel türleriyle çalışan özel eğitim öğretmenlerinin görme engellilerin eğitimi alanında alacağı kurs veya hizmetiçi eğitim gibi faaliyetlere katılımlarıyla giderilebilir. Ancak şuana kadar görme engellilerin eğitimi alanında herhangi bir eğitim almamış kişiler bu öğrenciler için kesinlikle görevlendirilmemelidir.</w:t>
            </w:r>
          </w:p>
        </w:tc>
      </w:tr>
      <w:tr w:rsidR="002D73FD" w:rsidRPr="00803CB0" w:rsidTr="009716FF">
        <w:tc>
          <w:tcPr>
            <w:tcW w:w="851" w:type="dxa"/>
          </w:tcPr>
          <w:p w:rsidR="002D73FD" w:rsidRPr="00803CB0" w:rsidRDefault="002D73FD" w:rsidP="00803CB0">
            <w:pPr>
              <w:jc w:val="center"/>
              <w:rPr>
                <w:b/>
                <w:sz w:val="20"/>
                <w:szCs w:val="20"/>
              </w:rPr>
            </w:pPr>
            <w:r w:rsidRPr="00803CB0">
              <w:rPr>
                <w:b/>
                <w:sz w:val="20"/>
                <w:szCs w:val="20"/>
              </w:rPr>
              <w:t>2</w:t>
            </w:r>
          </w:p>
        </w:tc>
        <w:tc>
          <w:tcPr>
            <w:tcW w:w="4253" w:type="dxa"/>
          </w:tcPr>
          <w:p w:rsidR="002D73FD" w:rsidRPr="00803CB0" w:rsidRDefault="002D73FD" w:rsidP="00B1668A">
            <w:pPr>
              <w:jc w:val="both"/>
              <w:rPr>
                <w:sz w:val="20"/>
                <w:szCs w:val="20"/>
              </w:rPr>
            </w:pPr>
            <w:r w:rsidRPr="00803CB0">
              <w:rPr>
                <w:sz w:val="20"/>
                <w:szCs w:val="20"/>
              </w:rPr>
              <w:t>Görme engellilere birebir eğitim verecek gezici öğretmen yetersizliği bulunmaktadır.</w:t>
            </w:r>
          </w:p>
        </w:tc>
        <w:tc>
          <w:tcPr>
            <w:tcW w:w="4536" w:type="dxa"/>
          </w:tcPr>
          <w:p w:rsidR="002D73FD" w:rsidRPr="00803CB0" w:rsidRDefault="002D73FD" w:rsidP="00B1668A">
            <w:pPr>
              <w:jc w:val="both"/>
              <w:rPr>
                <w:sz w:val="20"/>
                <w:szCs w:val="20"/>
              </w:rPr>
            </w:pPr>
            <w:r w:rsidRPr="00803CB0">
              <w:rPr>
                <w:sz w:val="20"/>
                <w:szCs w:val="20"/>
              </w:rPr>
              <w:t>Görme engellilere eğitim verecek gezici öğretmenlerin sayısının artması için yukarıda bahsi geçen tedbirler alınmalıdır.</w:t>
            </w:r>
          </w:p>
        </w:tc>
      </w:tr>
      <w:tr w:rsidR="00E23A77" w:rsidRPr="00803CB0" w:rsidTr="009716FF">
        <w:tc>
          <w:tcPr>
            <w:tcW w:w="851" w:type="dxa"/>
          </w:tcPr>
          <w:p w:rsidR="00E23A77" w:rsidRPr="00803CB0" w:rsidRDefault="002D73FD" w:rsidP="00803CB0">
            <w:pPr>
              <w:jc w:val="center"/>
              <w:rPr>
                <w:b/>
                <w:sz w:val="20"/>
                <w:szCs w:val="20"/>
              </w:rPr>
            </w:pPr>
            <w:r w:rsidRPr="00803CB0">
              <w:rPr>
                <w:b/>
                <w:sz w:val="20"/>
                <w:szCs w:val="20"/>
              </w:rPr>
              <w:t>3</w:t>
            </w:r>
          </w:p>
        </w:tc>
        <w:tc>
          <w:tcPr>
            <w:tcW w:w="4253" w:type="dxa"/>
          </w:tcPr>
          <w:p w:rsidR="00E23A77" w:rsidRPr="00803CB0" w:rsidRDefault="00E23A77" w:rsidP="00B1668A">
            <w:pPr>
              <w:jc w:val="both"/>
              <w:rPr>
                <w:sz w:val="20"/>
                <w:szCs w:val="20"/>
              </w:rPr>
            </w:pPr>
            <w:r w:rsidRPr="00803CB0">
              <w:rPr>
                <w:sz w:val="20"/>
                <w:szCs w:val="20"/>
              </w:rPr>
              <w:t xml:space="preserve">Okul öncesi eğitim döneminde kaynaştırma öğrenimi gören görme engelli öğrenciler; herhangi bir uyarlama yapılmadığında geometrik bir şekil çizme ve kesme, görselleri birleştirme formatındaki yapboz yapma, </w:t>
            </w:r>
            <w:r w:rsidR="007D3D4C" w:rsidRPr="00803CB0">
              <w:rPr>
                <w:sz w:val="20"/>
                <w:szCs w:val="20"/>
              </w:rPr>
              <w:t>Latin</w:t>
            </w:r>
            <w:r w:rsidRPr="00803CB0">
              <w:rPr>
                <w:sz w:val="20"/>
                <w:szCs w:val="20"/>
              </w:rPr>
              <w:t xml:space="preserve"> alfabesi ile okuma ve yazmaya hazırlık konularında zorluk yaşayabilir. Ayrıca bu dönemde görme engelli öğrencinin sınıf içinde yapılan etkinliklere tam ve etkin katılamaması halinde, görme engelli öğrenci ve arkadaşları arasındaki ilişkiler olumsuz biçimde etkilenebilir. Bu durum görme engelli öğrenciyi psikolojik açıdan yalnızlığa itebilmektedir.</w:t>
            </w:r>
          </w:p>
        </w:tc>
        <w:tc>
          <w:tcPr>
            <w:tcW w:w="4536" w:type="dxa"/>
          </w:tcPr>
          <w:p w:rsidR="00803CB0" w:rsidRPr="00803CB0" w:rsidRDefault="00E23A77" w:rsidP="00B1668A">
            <w:pPr>
              <w:jc w:val="both"/>
              <w:rPr>
                <w:sz w:val="20"/>
                <w:szCs w:val="20"/>
              </w:rPr>
            </w:pPr>
            <w:r w:rsidRPr="00803CB0">
              <w:rPr>
                <w:sz w:val="20"/>
                <w:szCs w:val="20"/>
              </w:rPr>
              <w:t xml:space="preserve">Görme engelli öğrenciye eğitim verecek okul öncesi öğretmeninin bu alanda bilgi sahibi olmasının sağlanması gerekmektedir. Bunun için hizmetiçi eğitimler verilmelidir. Ayrıca görme engelli öğrencisi bulunan okul öncesi eğitim kurumlarında gerekli fiziksel erişilebilirlik düzenlemelerinin yapılması ve görme engelli öğrencinin eğitimini destekleyici materyallerin tespit edilerek temin edilmesi gerekmektedir. Öte yandan görme engelli öğrencinin arkadaşlarıyla ilişkilerinin sağlıklı biçimde gelişebilmesi için </w:t>
            </w:r>
            <w:proofErr w:type="gramStart"/>
            <w:r w:rsidRPr="00803CB0">
              <w:rPr>
                <w:sz w:val="20"/>
                <w:szCs w:val="20"/>
              </w:rPr>
              <w:t>oryantasyon</w:t>
            </w:r>
            <w:proofErr w:type="gramEnd"/>
            <w:r w:rsidRPr="00803CB0">
              <w:rPr>
                <w:sz w:val="20"/>
                <w:szCs w:val="20"/>
              </w:rPr>
              <w:t xml:space="preserve"> ve birbirini tanıma çalışmalarının yapılabilmesi sağlanmalıdır.</w:t>
            </w:r>
          </w:p>
        </w:tc>
      </w:tr>
      <w:tr w:rsidR="00E23A77" w:rsidRPr="00803CB0" w:rsidTr="009716FF">
        <w:tc>
          <w:tcPr>
            <w:tcW w:w="851" w:type="dxa"/>
          </w:tcPr>
          <w:p w:rsidR="00E23A77" w:rsidRPr="00803CB0" w:rsidRDefault="002D73FD" w:rsidP="00803CB0">
            <w:pPr>
              <w:jc w:val="center"/>
              <w:rPr>
                <w:b/>
                <w:sz w:val="20"/>
                <w:szCs w:val="20"/>
              </w:rPr>
            </w:pPr>
            <w:r w:rsidRPr="00803CB0">
              <w:rPr>
                <w:b/>
                <w:sz w:val="20"/>
                <w:szCs w:val="20"/>
              </w:rPr>
              <w:t>4</w:t>
            </w:r>
          </w:p>
        </w:tc>
        <w:tc>
          <w:tcPr>
            <w:tcW w:w="4253" w:type="dxa"/>
          </w:tcPr>
          <w:p w:rsidR="00E23A77" w:rsidRPr="00803CB0" w:rsidRDefault="00E23A77" w:rsidP="00B1668A">
            <w:pPr>
              <w:jc w:val="both"/>
              <w:rPr>
                <w:sz w:val="20"/>
                <w:szCs w:val="20"/>
              </w:rPr>
            </w:pPr>
            <w:r w:rsidRPr="00803CB0">
              <w:rPr>
                <w:sz w:val="20"/>
                <w:szCs w:val="20"/>
              </w:rPr>
              <w:t xml:space="preserve">Özellikle kırsal kesimde bulunan görme engelli öğrenciler arasında kaynaştırma uygulamasına etkin biçimde </w:t>
            </w:r>
            <w:r w:rsidR="007D3D4C" w:rsidRPr="00803CB0">
              <w:rPr>
                <w:sz w:val="20"/>
                <w:szCs w:val="20"/>
              </w:rPr>
              <w:t>dâhil</w:t>
            </w:r>
            <w:r w:rsidRPr="00803CB0">
              <w:rPr>
                <w:sz w:val="20"/>
                <w:szCs w:val="20"/>
              </w:rPr>
              <w:t xml:space="preserve"> olamayan ya da gerekli ders araç gereçlerini temin etmekte güçlük yaşayanlar olduğu </w:t>
            </w:r>
            <w:r w:rsidR="007D3D4C" w:rsidRPr="00803CB0">
              <w:rPr>
                <w:sz w:val="20"/>
                <w:szCs w:val="20"/>
              </w:rPr>
              <w:t>gözlemlenmiştir.</w:t>
            </w:r>
          </w:p>
        </w:tc>
        <w:tc>
          <w:tcPr>
            <w:tcW w:w="4536" w:type="dxa"/>
          </w:tcPr>
          <w:p w:rsidR="00803CB0" w:rsidRPr="00803CB0" w:rsidRDefault="00E23A77" w:rsidP="00B1668A">
            <w:pPr>
              <w:jc w:val="both"/>
              <w:rPr>
                <w:sz w:val="20"/>
                <w:szCs w:val="20"/>
              </w:rPr>
            </w:pPr>
            <w:r w:rsidRPr="00803CB0">
              <w:rPr>
                <w:sz w:val="20"/>
                <w:szCs w:val="20"/>
              </w:rPr>
              <w:t xml:space="preserve">Görme engelli öğrencilerin öğrenim göreceği kaynaştırma sınıflarının daha çok merkezde bulunan okullarda açılması ve taşıma yoluyla kırsal kesimde ikamet eden görme engelli öğrencilerin bu eğitime </w:t>
            </w:r>
            <w:r w:rsidR="007D3D4C" w:rsidRPr="00803CB0">
              <w:rPr>
                <w:sz w:val="20"/>
                <w:szCs w:val="20"/>
              </w:rPr>
              <w:t>dâhil</w:t>
            </w:r>
            <w:r w:rsidRPr="00803CB0">
              <w:rPr>
                <w:sz w:val="20"/>
                <w:szCs w:val="20"/>
              </w:rPr>
              <w:t xml:space="preserve"> edilmesi sağlanmalıdır. Bu durum ders materyallerinin tedarik edilmesi ve okulun fiziki ortamının uygunluğu bakımından önem arz etmektedir.</w:t>
            </w:r>
            <w:r w:rsidR="002D73FD" w:rsidRPr="00803CB0">
              <w:rPr>
                <w:sz w:val="20"/>
                <w:szCs w:val="20"/>
              </w:rPr>
              <w:t xml:space="preserve"> Ayrıca uzun vadede gezici öğretmenlerin en uç noktalara kadar gönderilmesi sağlanmalıdır.</w:t>
            </w:r>
          </w:p>
        </w:tc>
      </w:tr>
      <w:tr w:rsidR="00E23A77" w:rsidRPr="00803CB0" w:rsidTr="009716FF">
        <w:tc>
          <w:tcPr>
            <w:tcW w:w="851" w:type="dxa"/>
          </w:tcPr>
          <w:p w:rsidR="00E23A77" w:rsidRPr="00803CB0" w:rsidRDefault="002D73FD" w:rsidP="00803CB0">
            <w:pPr>
              <w:jc w:val="center"/>
              <w:rPr>
                <w:b/>
                <w:sz w:val="20"/>
                <w:szCs w:val="20"/>
              </w:rPr>
            </w:pPr>
            <w:r w:rsidRPr="00803CB0">
              <w:rPr>
                <w:b/>
                <w:sz w:val="20"/>
                <w:szCs w:val="20"/>
              </w:rPr>
              <w:t>5</w:t>
            </w:r>
          </w:p>
        </w:tc>
        <w:tc>
          <w:tcPr>
            <w:tcW w:w="4253" w:type="dxa"/>
          </w:tcPr>
          <w:p w:rsidR="00E23A77" w:rsidRPr="00803CB0" w:rsidRDefault="00E23A77" w:rsidP="00B1668A">
            <w:pPr>
              <w:jc w:val="both"/>
              <w:rPr>
                <w:sz w:val="20"/>
                <w:szCs w:val="20"/>
              </w:rPr>
            </w:pPr>
            <w:r w:rsidRPr="00803CB0">
              <w:rPr>
                <w:sz w:val="20"/>
                <w:szCs w:val="20"/>
              </w:rPr>
              <w:t xml:space="preserve">Kaynaştırma eğitimi gören görme engelli öğrencilerin okullarında açılan destek eğitim odalarında gerekli araç gereçler bulunmadığından bu odalardan yeteri düzeyde </w:t>
            </w:r>
            <w:r w:rsidR="007D3D4C" w:rsidRPr="00803CB0">
              <w:rPr>
                <w:sz w:val="20"/>
                <w:szCs w:val="20"/>
              </w:rPr>
              <w:t>faydalan</w:t>
            </w:r>
            <w:r w:rsidR="0084644B" w:rsidRPr="00803CB0">
              <w:rPr>
                <w:sz w:val="20"/>
                <w:szCs w:val="20"/>
              </w:rPr>
              <w:t>ıl</w:t>
            </w:r>
            <w:r w:rsidR="007D3D4C" w:rsidRPr="00803CB0">
              <w:rPr>
                <w:sz w:val="20"/>
                <w:szCs w:val="20"/>
              </w:rPr>
              <w:t>amamaktadır</w:t>
            </w:r>
            <w:r w:rsidRPr="00803CB0">
              <w:rPr>
                <w:sz w:val="20"/>
                <w:szCs w:val="20"/>
              </w:rPr>
              <w:t>.</w:t>
            </w:r>
            <w:r w:rsidR="0084644B" w:rsidRPr="00803CB0">
              <w:rPr>
                <w:sz w:val="20"/>
                <w:szCs w:val="20"/>
              </w:rPr>
              <w:t xml:space="preserve"> Ayrıca ders programlarının çakışması nedeniyle öğrencinin tüm müfredatı takip edemediği durumlarla karşılaşılabilmektedir.</w:t>
            </w:r>
          </w:p>
        </w:tc>
        <w:tc>
          <w:tcPr>
            <w:tcW w:w="4536" w:type="dxa"/>
          </w:tcPr>
          <w:p w:rsidR="00E23A77" w:rsidRDefault="00E23A77" w:rsidP="00B1668A">
            <w:pPr>
              <w:jc w:val="both"/>
              <w:rPr>
                <w:sz w:val="20"/>
                <w:szCs w:val="20"/>
              </w:rPr>
            </w:pPr>
            <w:r w:rsidRPr="00803CB0">
              <w:rPr>
                <w:sz w:val="20"/>
                <w:szCs w:val="20"/>
              </w:rPr>
              <w:t>Bu okullarda görme engelli öğrencilerin kullanabilecekleri kabartma ders kitabı, kabartma harita, sayısal dersler için gerekli araç gereçler, bilgisayar, kabartma yazıcı gibi donanımlar bulunmalıdır. Bunlar sağlanıncaya kadar öğrencilerin materyal ihtiyacını karşılayabilecekleri diğer yerel kurumlarla (üniversiteler, belediyeler, sivil toplum kuruluşları vb.) sürekli iletişim halinde bulunulmalıdır.</w:t>
            </w:r>
            <w:r w:rsidR="0084644B" w:rsidRPr="00803CB0">
              <w:rPr>
                <w:sz w:val="20"/>
                <w:szCs w:val="20"/>
              </w:rPr>
              <w:t xml:space="preserve"> Ayrıca öğren</w:t>
            </w:r>
            <w:r w:rsidR="00B1668A" w:rsidRPr="00803CB0">
              <w:rPr>
                <w:sz w:val="20"/>
                <w:szCs w:val="20"/>
              </w:rPr>
              <w:t>c</w:t>
            </w:r>
            <w:r w:rsidR="0084644B" w:rsidRPr="00803CB0">
              <w:rPr>
                <w:sz w:val="20"/>
                <w:szCs w:val="20"/>
              </w:rPr>
              <w:t>inin destek eğitim odasında alacağı dersler planlanırken müfredatı takip etmesine yönelik tedbirlerin alınması gerekmektedir.</w:t>
            </w:r>
          </w:p>
          <w:p w:rsidR="009716FF" w:rsidRDefault="009716FF" w:rsidP="00B1668A">
            <w:pPr>
              <w:jc w:val="both"/>
              <w:rPr>
                <w:sz w:val="20"/>
                <w:szCs w:val="20"/>
              </w:rPr>
            </w:pPr>
          </w:p>
          <w:p w:rsidR="009716FF" w:rsidRDefault="009716FF" w:rsidP="00B1668A">
            <w:pPr>
              <w:jc w:val="both"/>
              <w:rPr>
                <w:sz w:val="20"/>
                <w:szCs w:val="20"/>
              </w:rPr>
            </w:pPr>
          </w:p>
          <w:p w:rsidR="009716FF" w:rsidRPr="00803CB0" w:rsidRDefault="009716FF" w:rsidP="00B1668A">
            <w:pPr>
              <w:jc w:val="both"/>
              <w:rPr>
                <w:sz w:val="20"/>
                <w:szCs w:val="20"/>
              </w:rPr>
            </w:pPr>
          </w:p>
        </w:tc>
      </w:tr>
      <w:tr w:rsidR="00E23A77" w:rsidRPr="00803CB0" w:rsidTr="009716FF">
        <w:tc>
          <w:tcPr>
            <w:tcW w:w="851" w:type="dxa"/>
          </w:tcPr>
          <w:p w:rsidR="00E23A77" w:rsidRPr="00803CB0" w:rsidRDefault="002D73FD" w:rsidP="00803CB0">
            <w:pPr>
              <w:jc w:val="center"/>
              <w:rPr>
                <w:b/>
                <w:sz w:val="20"/>
                <w:szCs w:val="20"/>
              </w:rPr>
            </w:pPr>
            <w:r w:rsidRPr="00803CB0">
              <w:rPr>
                <w:b/>
                <w:sz w:val="20"/>
                <w:szCs w:val="20"/>
              </w:rPr>
              <w:lastRenderedPageBreak/>
              <w:t>6</w:t>
            </w:r>
          </w:p>
        </w:tc>
        <w:tc>
          <w:tcPr>
            <w:tcW w:w="4253" w:type="dxa"/>
          </w:tcPr>
          <w:p w:rsidR="00E23A77" w:rsidRPr="00803CB0" w:rsidRDefault="00E23A77" w:rsidP="00B1668A">
            <w:pPr>
              <w:jc w:val="both"/>
              <w:rPr>
                <w:sz w:val="20"/>
                <w:szCs w:val="20"/>
              </w:rPr>
            </w:pPr>
            <w:r w:rsidRPr="00803CB0">
              <w:rPr>
                <w:sz w:val="20"/>
                <w:szCs w:val="20"/>
              </w:rPr>
              <w:t>Görme engelli öğrencilere uygulanan bireyselleştirilmiş eğitim planlarında (bep) onların akademik yeterliliği göz ardı edilebilmektedir.</w:t>
            </w:r>
          </w:p>
        </w:tc>
        <w:tc>
          <w:tcPr>
            <w:tcW w:w="4536" w:type="dxa"/>
          </w:tcPr>
          <w:p w:rsidR="00803CB0" w:rsidRPr="00803CB0" w:rsidRDefault="00E23A77" w:rsidP="00B1668A">
            <w:pPr>
              <w:jc w:val="both"/>
              <w:rPr>
                <w:sz w:val="20"/>
                <w:szCs w:val="20"/>
              </w:rPr>
            </w:pPr>
            <w:r w:rsidRPr="00803CB0">
              <w:rPr>
                <w:sz w:val="20"/>
                <w:szCs w:val="20"/>
              </w:rPr>
              <w:t xml:space="preserve">Görme engelli öğrencilerin standart müfredatı takip etmesini engelleyecek başka bir engelleri </w:t>
            </w:r>
            <w:r w:rsidR="007D3D4C" w:rsidRPr="00803CB0">
              <w:rPr>
                <w:sz w:val="20"/>
                <w:szCs w:val="20"/>
              </w:rPr>
              <w:t>yoksa</w:t>
            </w:r>
            <w:r w:rsidRPr="00803CB0">
              <w:rPr>
                <w:sz w:val="20"/>
                <w:szCs w:val="20"/>
              </w:rPr>
              <w:t xml:space="preserve"> mevcut kazanımların onlara nasıl aktarılabileceği üzerinde durulmalı; basitleştirme, sadeleştirme ve muaf tutma gibi uygulamalarda bulunulmamalıdır.</w:t>
            </w:r>
          </w:p>
        </w:tc>
      </w:tr>
      <w:tr w:rsidR="00E23A77" w:rsidRPr="00803CB0" w:rsidTr="009716FF">
        <w:tc>
          <w:tcPr>
            <w:tcW w:w="851" w:type="dxa"/>
          </w:tcPr>
          <w:p w:rsidR="00E23A77" w:rsidRPr="00803CB0" w:rsidRDefault="002D73FD" w:rsidP="00803CB0">
            <w:pPr>
              <w:jc w:val="center"/>
              <w:rPr>
                <w:b/>
                <w:sz w:val="20"/>
                <w:szCs w:val="20"/>
              </w:rPr>
            </w:pPr>
            <w:r w:rsidRPr="00803CB0">
              <w:rPr>
                <w:b/>
                <w:sz w:val="20"/>
                <w:szCs w:val="20"/>
              </w:rPr>
              <w:t>7</w:t>
            </w:r>
          </w:p>
        </w:tc>
        <w:tc>
          <w:tcPr>
            <w:tcW w:w="4253" w:type="dxa"/>
          </w:tcPr>
          <w:p w:rsidR="00E23A77" w:rsidRPr="00803CB0" w:rsidRDefault="00E23A77" w:rsidP="00B1668A">
            <w:pPr>
              <w:jc w:val="both"/>
              <w:rPr>
                <w:sz w:val="20"/>
                <w:szCs w:val="20"/>
              </w:rPr>
            </w:pPr>
            <w:r w:rsidRPr="00803CB0">
              <w:rPr>
                <w:sz w:val="20"/>
                <w:szCs w:val="20"/>
              </w:rPr>
              <w:t xml:space="preserve">Fatih Projesi kapsamında dağıtılan tabletler ve etkileşimli tahtalar ile PDF ders kitapları, Eba içerikleri ve internet sitesi, Z-Kitap vb. dijital çözümler, erişilebilirlik </w:t>
            </w:r>
            <w:proofErr w:type="gramStart"/>
            <w:r w:rsidRPr="00803CB0">
              <w:rPr>
                <w:sz w:val="20"/>
                <w:szCs w:val="20"/>
              </w:rPr>
              <w:t>kriterlerine</w:t>
            </w:r>
            <w:proofErr w:type="gramEnd"/>
            <w:r w:rsidRPr="00803CB0">
              <w:rPr>
                <w:sz w:val="20"/>
                <w:szCs w:val="20"/>
              </w:rPr>
              <w:t xml:space="preserve"> uygun değildir. Ayrıca Braille olarak basımı yapılan kitaplarda da başta görsellerin betimlenmemesi olmak üzere çeşitli hatalar bulunmaktadır. Bu durum onların gören akranlarıyla aynı ortamda derse katılımlarını engellemektedir.</w:t>
            </w:r>
          </w:p>
        </w:tc>
        <w:tc>
          <w:tcPr>
            <w:tcW w:w="4536" w:type="dxa"/>
          </w:tcPr>
          <w:p w:rsidR="00E23A77" w:rsidRPr="00803CB0" w:rsidRDefault="00E23A77" w:rsidP="00B1668A">
            <w:pPr>
              <w:jc w:val="both"/>
              <w:rPr>
                <w:sz w:val="20"/>
                <w:szCs w:val="20"/>
              </w:rPr>
            </w:pPr>
            <w:r w:rsidRPr="00803CB0">
              <w:rPr>
                <w:sz w:val="20"/>
                <w:szCs w:val="20"/>
              </w:rPr>
              <w:t>Fatih Projesi kapsamında geliştirilen tüm çözümlerin görme engelli öğrenciler için erişilebilir hale getirilmesi gerekmektedir. Ayrıca Braille alfabesiyle basımı yapılan ders kitaplarında görsel içeriklerin betimlenmesi ve her derse ait kitabın basımının yapılması gerekmektedir. Bu sağlanmadan kaynaştırma eğitim ile ulaşılmak istenen hedeflerin gerçekleşmesi mümkün olmayacaktır.</w:t>
            </w:r>
          </w:p>
        </w:tc>
      </w:tr>
      <w:tr w:rsidR="00E23A77" w:rsidRPr="00803CB0" w:rsidTr="009716FF">
        <w:tc>
          <w:tcPr>
            <w:tcW w:w="851" w:type="dxa"/>
          </w:tcPr>
          <w:p w:rsidR="00E23A77" w:rsidRPr="00803CB0" w:rsidRDefault="002D73FD" w:rsidP="00803CB0">
            <w:pPr>
              <w:jc w:val="center"/>
              <w:rPr>
                <w:b/>
                <w:sz w:val="20"/>
                <w:szCs w:val="20"/>
              </w:rPr>
            </w:pPr>
            <w:r w:rsidRPr="00803CB0">
              <w:rPr>
                <w:b/>
                <w:sz w:val="20"/>
                <w:szCs w:val="20"/>
              </w:rPr>
              <w:t>8</w:t>
            </w:r>
          </w:p>
        </w:tc>
        <w:tc>
          <w:tcPr>
            <w:tcW w:w="4253" w:type="dxa"/>
          </w:tcPr>
          <w:p w:rsidR="00E23A77" w:rsidRPr="00803CB0" w:rsidRDefault="00E23A77" w:rsidP="00B1668A">
            <w:pPr>
              <w:jc w:val="both"/>
              <w:rPr>
                <w:sz w:val="20"/>
                <w:szCs w:val="20"/>
              </w:rPr>
            </w:pPr>
            <w:r w:rsidRPr="00803CB0">
              <w:rPr>
                <w:sz w:val="20"/>
                <w:szCs w:val="20"/>
              </w:rPr>
              <w:t xml:space="preserve">Kaynaştırma sınıflarında öğrenim gören görme engelli öğrencilere eğitim veren </w:t>
            </w:r>
            <w:proofErr w:type="gramStart"/>
            <w:r w:rsidRPr="00803CB0">
              <w:rPr>
                <w:sz w:val="20"/>
                <w:szCs w:val="20"/>
              </w:rPr>
              <w:t>branş</w:t>
            </w:r>
            <w:proofErr w:type="gramEnd"/>
            <w:r w:rsidRPr="00803CB0">
              <w:rPr>
                <w:sz w:val="20"/>
                <w:szCs w:val="20"/>
              </w:rPr>
              <w:t xml:space="preserve"> öğretmenlerinin büyük bir kısmı, özel eğitim alanında yeterli tecrübe ve donanıma sahip değildirler. Bu durum özellikle de sayısal ve yabancı dil alandaki derslerde belirgin biçimde </w:t>
            </w:r>
            <w:r w:rsidR="007D3D4C" w:rsidRPr="00803CB0">
              <w:rPr>
                <w:sz w:val="20"/>
                <w:szCs w:val="20"/>
              </w:rPr>
              <w:t>fark edilmektedir</w:t>
            </w:r>
            <w:r w:rsidRPr="00803CB0">
              <w:rPr>
                <w:sz w:val="20"/>
                <w:szCs w:val="20"/>
              </w:rPr>
              <w:t>.</w:t>
            </w:r>
          </w:p>
        </w:tc>
        <w:tc>
          <w:tcPr>
            <w:tcW w:w="4536" w:type="dxa"/>
          </w:tcPr>
          <w:p w:rsidR="00E23A77" w:rsidRPr="00803CB0" w:rsidRDefault="00E23A77" w:rsidP="00B1668A">
            <w:pPr>
              <w:jc w:val="both"/>
              <w:rPr>
                <w:sz w:val="20"/>
                <w:szCs w:val="20"/>
              </w:rPr>
            </w:pPr>
            <w:r w:rsidRPr="00803CB0">
              <w:rPr>
                <w:sz w:val="20"/>
                <w:szCs w:val="20"/>
              </w:rPr>
              <w:t xml:space="preserve">Branş öğretmenlerine görme engellilerin eğitimi alanında hizmetiçi eğitim ve kurs gibi eğitim faaliyetleri düzenlenmeli, görme engelli öğrencilere yönelik öğretim yöntem ve teknikleri hususunda daha fazla donanımlı </w:t>
            </w:r>
            <w:proofErr w:type="gramStart"/>
            <w:r w:rsidRPr="00803CB0">
              <w:rPr>
                <w:sz w:val="20"/>
                <w:szCs w:val="20"/>
              </w:rPr>
              <w:t>branş</w:t>
            </w:r>
            <w:proofErr w:type="gramEnd"/>
            <w:r w:rsidRPr="00803CB0">
              <w:rPr>
                <w:sz w:val="20"/>
                <w:szCs w:val="20"/>
              </w:rPr>
              <w:t xml:space="preserve"> öğretmeninin yetişmesi sağlanmalıdır.</w:t>
            </w:r>
          </w:p>
        </w:tc>
      </w:tr>
      <w:tr w:rsidR="00E23A77" w:rsidRPr="00803CB0" w:rsidTr="009716FF">
        <w:tc>
          <w:tcPr>
            <w:tcW w:w="851" w:type="dxa"/>
          </w:tcPr>
          <w:p w:rsidR="00E23A77" w:rsidRPr="00803CB0" w:rsidRDefault="002D73FD" w:rsidP="00803CB0">
            <w:pPr>
              <w:jc w:val="center"/>
              <w:rPr>
                <w:b/>
                <w:sz w:val="20"/>
                <w:szCs w:val="20"/>
              </w:rPr>
            </w:pPr>
            <w:r w:rsidRPr="00803CB0">
              <w:rPr>
                <w:b/>
                <w:sz w:val="20"/>
                <w:szCs w:val="20"/>
              </w:rPr>
              <w:t>9</w:t>
            </w:r>
          </w:p>
        </w:tc>
        <w:tc>
          <w:tcPr>
            <w:tcW w:w="4253" w:type="dxa"/>
          </w:tcPr>
          <w:p w:rsidR="00E23A77" w:rsidRPr="00803CB0" w:rsidRDefault="00E23A77" w:rsidP="00B1668A">
            <w:pPr>
              <w:jc w:val="both"/>
              <w:rPr>
                <w:sz w:val="20"/>
                <w:szCs w:val="20"/>
              </w:rPr>
            </w:pPr>
            <w:r w:rsidRPr="00803CB0">
              <w:rPr>
                <w:sz w:val="20"/>
                <w:szCs w:val="20"/>
              </w:rPr>
              <w:t>Kaynaştırma sınıflarında öğrenim gören görme engelli öğrencilerin büyük bir kısmının bağımsız hareket (beyaz baston kullanımı vb.) özbakım becerileri, bilgisayar kullanımı gibi konularda yeterli olmadığı görülmüştür. Ayrıca bu öğrencilerin önemli bir bölümü, sanatsal ve sportif faaliyetlere yapabilecekleri ortamlardan yoksundurlar. Bu durum onların sosyalleşmelerini ve kişisel gelişimlerini sekteye uğratmaktadır.</w:t>
            </w:r>
          </w:p>
        </w:tc>
        <w:tc>
          <w:tcPr>
            <w:tcW w:w="4536" w:type="dxa"/>
          </w:tcPr>
          <w:p w:rsidR="00E23A77" w:rsidRPr="00803CB0" w:rsidRDefault="00E23A77" w:rsidP="00B1668A">
            <w:pPr>
              <w:jc w:val="both"/>
              <w:rPr>
                <w:sz w:val="20"/>
                <w:szCs w:val="20"/>
              </w:rPr>
            </w:pPr>
            <w:r w:rsidRPr="00803CB0">
              <w:rPr>
                <w:sz w:val="20"/>
                <w:szCs w:val="20"/>
              </w:rPr>
              <w:t>Kaynaştırma sınıflarında öğrenim gören görme engelli öğrencilerin standart müfredatın dışında bağımsız hareket, özbakım ve günlük yaşam becerileri, bilgisayar kullanımı, Braille yazı sanat ve sportif alanlar gibi konularda eğitimler alabileceği ve uygulamalarda bulunabileceği öğretmen, ortam ve zamanın sağlanması gerekmektedir.</w:t>
            </w:r>
          </w:p>
          <w:p w:rsidR="00803CB0" w:rsidRPr="00803CB0" w:rsidRDefault="00803CB0" w:rsidP="00B1668A">
            <w:pPr>
              <w:jc w:val="both"/>
              <w:rPr>
                <w:sz w:val="20"/>
                <w:szCs w:val="20"/>
              </w:rPr>
            </w:pPr>
          </w:p>
          <w:p w:rsidR="00803CB0" w:rsidRPr="00803CB0" w:rsidRDefault="00803CB0" w:rsidP="00B1668A">
            <w:pPr>
              <w:jc w:val="both"/>
              <w:rPr>
                <w:sz w:val="20"/>
                <w:szCs w:val="20"/>
              </w:rPr>
            </w:pPr>
          </w:p>
          <w:p w:rsidR="00803CB0" w:rsidRPr="00803CB0" w:rsidRDefault="00803CB0" w:rsidP="00B1668A">
            <w:pPr>
              <w:jc w:val="both"/>
              <w:rPr>
                <w:sz w:val="20"/>
                <w:szCs w:val="20"/>
              </w:rPr>
            </w:pPr>
          </w:p>
        </w:tc>
      </w:tr>
      <w:tr w:rsidR="00E23A77" w:rsidRPr="00803CB0" w:rsidTr="009716FF">
        <w:tc>
          <w:tcPr>
            <w:tcW w:w="851" w:type="dxa"/>
          </w:tcPr>
          <w:p w:rsidR="00E23A77" w:rsidRPr="00803CB0" w:rsidRDefault="002D73FD" w:rsidP="00803CB0">
            <w:pPr>
              <w:jc w:val="center"/>
              <w:rPr>
                <w:b/>
                <w:sz w:val="20"/>
                <w:szCs w:val="20"/>
              </w:rPr>
            </w:pPr>
            <w:r w:rsidRPr="00803CB0">
              <w:rPr>
                <w:b/>
                <w:sz w:val="20"/>
                <w:szCs w:val="20"/>
              </w:rPr>
              <w:t>10</w:t>
            </w:r>
          </w:p>
        </w:tc>
        <w:tc>
          <w:tcPr>
            <w:tcW w:w="4253" w:type="dxa"/>
          </w:tcPr>
          <w:p w:rsidR="00E23A77" w:rsidRPr="00803CB0" w:rsidRDefault="007D3D4C" w:rsidP="00B1668A">
            <w:pPr>
              <w:jc w:val="both"/>
              <w:rPr>
                <w:sz w:val="20"/>
                <w:szCs w:val="20"/>
              </w:rPr>
            </w:pPr>
            <w:r w:rsidRPr="00803CB0">
              <w:rPr>
                <w:sz w:val="20"/>
                <w:szCs w:val="20"/>
              </w:rPr>
              <w:t>Görme engelli öğrencilerin öğrenim gördüğü okulların bahçe ve binalarında gerekli erişilebilirlik koşullarının istenen düzeyde sağlanamadığı görülmüştür.</w:t>
            </w:r>
          </w:p>
        </w:tc>
        <w:tc>
          <w:tcPr>
            <w:tcW w:w="4536" w:type="dxa"/>
          </w:tcPr>
          <w:p w:rsidR="00E23A77" w:rsidRPr="00803CB0" w:rsidRDefault="007D3D4C" w:rsidP="00B1668A">
            <w:pPr>
              <w:jc w:val="both"/>
              <w:rPr>
                <w:sz w:val="20"/>
                <w:szCs w:val="20"/>
              </w:rPr>
            </w:pPr>
            <w:r w:rsidRPr="00803CB0">
              <w:rPr>
                <w:sz w:val="20"/>
                <w:szCs w:val="20"/>
              </w:rPr>
              <w:t>Görme engelli öğrencilerin öğrenim gördüğü okulların fiziki erişilebilirlik standartlarına ne kadar uygun olduğu denetlenerek tespit edilen aksaklıkların giderilmesi gerekmektedir.</w:t>
            </w:r>
          </w:p>
        </w:tc>
      </w:tr>
      <w:tr w:rsidR="00E23A77" w:rsidRPr="00803CB0" w:rsidTr="009716FF">
        <w:tc>
          <w:tcPr>
            <w:tcW w:w="851" w:type="dxa"/>
          </w:tcPr>
          <w:p w:rsidR="00E23A77" w:rsidRPr="00803CB0" w:rsidRDefault="007D3D4C" w:rsidP="00803CB0">
            <w:pPr>
              <w:jc w:val="center"/>
              <w:rPr>
                <w:b/>
                <w:sz w:val="20"/>
                <w:szCs w:val="20"/>
              </w:rPr>
            </w:pPr>
            <w:r w:rsidRPr="00803CB0">
              <w:rPr>
                <w:b/>
                <w:sz w:val="20"/>
                <w:szCs w:val="20"/>
              </w:rPr>
              <w:t>1</w:t>
            </w:r>
            <w:r w:rsidR="002D73FD" w:rsidRPr="00803CB0">
              <w:rPr>
                <w:b/>
                <w:sz w:val="20"/>
                <w:szCs w:val="20"/>
              </w:rPr>
              <w:t>1</w:t>
            </w:r>
          </w:p>
        </w:tc>
        <w:tc>
          <w:tcPr>
            <w:tcW w:w="4253" w:type="dxa"/>
          </w:tcPr>
          <w:p w:rsidR="00E23A77" w:rsidRPr="00803CB0" w:rsidRDefault="007D3D4C" w:rsidP="00B1668A">
            <w:pPr>
              <w:jc w:val="both"/>
              <w:rPr>
                <w:sz w:val="20"/>
                <w:szCs w:val="20"/>
              </w:rPr>
            </w:pPr>
            <w:r w:rsidRPr="00803CB0">
              <w:rPr>
                <w:sz w:val="20"/>
                <w:szCs w:val="20"/>
              </w:rPr>
              <w:t>Kaynaştırma sınıflarında öğrenim gören görme engelli öğrenciler, diğer görme engelli akranlarıyla bir arada vakit geçirebileceği zaman ve mekân eksikliği duymaktadırlar. Bu durum onların psikolojik olarak yalnızlaşmasına yol açabilmektedir.</w:t>
            </w:r>
          </w:p>
        </w:tc>
        <w:tc>
          <w:tcPr>
            <w:tcW w:w="4536" w:type="dxa"/>
          </w:tcPr>
          <w:p w:rsidR="00E23A77" w:rsidRPr="00803CB0" w:rsidRDefault="007D3D4C" w:rsidP="00B1668A">
            <w:pPr>
              <w:jc w:val="both"/>
              <w:rPr>
                <w:sz w:val="20"/>
                <w:szCs w:val="20"/>
              </w:rPr>
            </w:pPr>
            <w:r w:rsidRPr="00803CB0">
              <w:rPr>
                <w:sz w:val="20"/>
                <w:szCs w:val="20"/>
              </w:rPr>
              <w:t>Kaynaştırma sınıflarında öğrenim gören görme engelli öğrencilerin diğer görme engelli akranlarıyla bir araya gelerek bilgi ve deneyim paylaşımında bulunabileceği ortamların meydana getirilmesine ihtiyaç vardır. Bu durum onların engellerini kabullenmelerine yardımcı olacak bir unsurdur.</w:t>
            </w:r>
          </w:p>
        </w:tc>
      </w:tr>
      <w:tr w:rsidR="00E23A77" w:rsidRPr="00803CB0" w:rsidTr="009716FF">
        <w:tc>
          <w:tcPr>
            <w:tcW w:w="851" w:type="dxa"/>
          </w:tcPr>
          <w:p w:rsidR="00E23A77" w:rsidRPr="00803CB0" w:rsidRDefault="007D3D4C" w:rsidP="00803CB0">
            <w:pPr>
              <w:jc w:val="center"/>
              <w:rPr>
                <w:b/>
                <w:sz w:val="20"/>
                <w:szCs w:val="20"/>
              </w:rPr>
            </w:pPr>
            <w:r w:rsidRPr="00803CB0">
              <w:rPr>
                <w:b/>
                <w:sz w:val="20"/>
                <w:szCs w:val="20"/>
              </w:rPr>
              <w:t>1</w:t>
            </w:r>
            <w:r w:rsidR="002D73FD" w:rsidRPr="00803CB0">
              <w:rPr>
                <w:b/>
                <w:sz w:val="20"/>
                <w:szCs w:val="20"/>
              </w:rPr>
              <w:t>2</w:t>
            </w:r>
          </w:p>
        </w:tc>
        <w:tc>
          <w:tcPr>
            <w:tcW w:w="4253" w:type="dxa"/>
          </w:tcPr>
          <w:p w:rsidR="00E23A77" w:rsidRPr="00803CB0" w:rsidRDefault="007D3D4C" w:rsidP="00B1668A">
            <w:pPr>
              <w:jc w:val="both"/>
              <w:rPr>
                <w:sz w:val="20"/>
                <w:szCs w:val="20"/>
              </w:rPr>
            </w:pPr>
            <w:r w:rsidRPr="00803CB0">
              <w:rPr>
                <w:sz w:val="20"/>
                <w:szCs w:val="20"/>
              </w:rPr>
              <w:t>Kaynaştırma sınıflarında öğrenim gören görme engelli öğrencilerin sınıf arkadaşlarıyla ilişkilerinde sorunlar yaşadıkları veya öğrenci velilerinin sınıfta görme engelli öğrenciyi istememesi durumlarıyla karşılaşılabilmektedir. Ayrıca az gören öğrenciler ise, engellerinden ve diğer öğrencilerden farklı olarak kullandıkları araç gereçler (büyüteç gibi…) bundan utanabilmekte; Sınıf dışındaki oyunlara, örneğin bahçede top oynama, katılmaktan kaçınabilmektedir</w:t>
            </w:r>
          </w:p>
        </w:tc>
        <w:tc>
          <w:tcPr>
            <w:tcW w:w="4536" w:type="dxa"/>
          </w:tcPr>
          <w:p w:rsidR="00E23A77" w:rsidRPr="00803CB0" w:rsidRDefault="007D3D4C" w:rsidP="00B1668A">
            <w:pPr>
              <w:jc w:val="both"/>
              <w:rPr>
                <w:sz w:val="20"/>
                <w:szCs w:val="20"/>
              </w:rPr>
            </w:pPr>
            <w:r w:rsidRPr="00803CB0">
              <w:rPr>
                <w:sz w:val="20"/>
                <w:szCs w:val="20"/>
              </w:rPr>
              <w:t xml:space="preserve">Akran zorbalığı olarak da tabir edilebilecek bu duruma karşı tedbirler alınmalı, engelli olmayan öğrencilerin, engellilik konusunda </w:t>
            </w:r>
            <w:proofErr w:type="gramStart"/>
            <w:r w:rsidRPr="00803CB0">
              <w:rPr>
                <w:sz w:val="20"/>
                <w:szCs w:val="20"/>
              </w:rPr>
              <w:t>optimum</w:t>
            </w:r>
            <w:proofErr w:type="gramEnd"/>
            <w:r w:rsidRPr="00803CB0">
              <w:rPr>
                <w:sz w:val="20"/>
                <w:szCs w:val="20"/>
              </w:rPr>
              <w:t xml:space="preserve"> düzeyde farkındalık kazanması sağlanmalıdır. Bununla ilgili öğrenci velilerinin katılım sağlayacağı rehberlik çalışmalarına da ihtiyaç vardır.</w:t>
            </w:r>
          </w:p>
          <w:p w:rsidR="00803CB0" w:rsidRPr="00803CB0" w:rsidRDefault="00803CB0" w:rsidP="00B1668A">
            <w:pPr>
              <w:jc w:val="both"/>
              <w:rPr>
                <w:sz w:val="20"/>
                <w:szCs w:val="20"/>
              </w:rPr>
            </w:pPr>
          </w:p>
        </w:tc>
      </w:tr>
      <w:tr w:rsidR="0084644B" w:rsidRPr="00803CB0" w:rsidTr="009716FF">
        <w:tc>
          <w:tcPr>
            <w:tcW w:w="851" w:type="dxa"/>
          </w:tcPr>
          <w:p w:rsidR="0084644B" w:rsidRPr="00803CB0" w:rsidRDefault="0084644B" w:rsidP="00803CB0">
            <w:pPr>
              <w:jc w:val="center"/>
              <w:rPr>
                <w:b/>
                <w:sz w:val="20"/>
                <w:szCs w:val="20"/>
              </w:rPr>
            </w:pPr>
            <w:r w:rsidRPr="00803CB0">
              <w:rPr>
                <w:b/>
                <w:sz w:val="20"/>
                <w:szCs w:val="20"/>
              </w:rPr>
              <w:t>13</w:t>
            </w:r>
          </w:p>
        </w:tc>
        <w:tc>
          <w:tcPr>
            <w:tcW w:w="4253" w:type="dxa"/>
          </w:tcPr>
          <w:p w:rsidR="0084644B" w:rsidRPr="00803CB0" w:rsidRDefault="0084644B" w:rsidP="00B1668A">
            <w:pPr>
              <w:jc w:val="both"/>
              <w:rPr>
                <w:sz w:val="20"/>
                <w:szCs w:val="20"/>
              </w:rPr>
            </w:pPr>
            <w:r w:rsidRPr="00803CB0">
              <w:rPr>
                <w:sz w:val="20"/>
                <w:szCs w:val="20"/>
              </w:rPr>
              <w:t>Görme engelli öğrenciler meslek liselerinde gerekli uyarlamalar yapılmadığından yeterli düzeyde eğitim alamamaktadır.</w:t>
            </w:r>
          </w:p>
        </w:tc>
        <w:tc>
          <w:tcPr>
            <w:tcW w:w="4536" w:type="dxa"/>
          </w:tcPr>
          <w:p w:rsidR="0084644B" w:rsidRPr="00803CB0" w:rsidRDefault="0084644B" w:rsidP="00B1668A">
            <w:pPr>
              <w:jc w:val="both"/>
              <w:rPr>
                <w:sz w:val="20"/>
                <w:szCs w:val="20"/>
              </w:rPr>
            </w:pPr>
            <w:r w:rsidRPr="00803CB0">
              <w:rPr>
                <w:sz w:val="20"/>
                <w:szCs w:val="20"/>
              </w:rPr>
              <w:t>Görme engelli öğrencilerin meslek liselerinde etkin biçimde nasıl eğitim alabileceği araştırılmalı, konuyla ilgili yapılan uyarlamalar ve modeller incelenmeli ve bu hususta bir strateji geliştirilerek harekete geçilmelidir.</w:t>
            </w:r>
          </w:p>
        </w:tc>
      </w:tr>
    </w:tbl>
    <w:p w:rsidR="00E23A77" w:rsidRDefault="00E23A77" w:rsidP="009716FF">
      <w:pPr>
        <w:jc w:val="both"/>
        <w:rPr>
          <w:sz w:val="20"/>
          <w:szCs w:val="20"/>
        </w:rPr>
      </w:pPr>
    </w:p>
    <w:p w:rsidR="000053DF" w:rsidRDefault="000053DF" w:rsidP="009716FF">
      <w:pPr>
        <w:jc w:val="both"/>
        <w:rPr>
          <w:sz w:val="20"/>
          <w:szCs w:val="20"/>
        </w:rPr>
      </w:pPr>
    </w:p>
    <w:p w:rsidR="000053DF" w:rsidRDefault="000053DF" w:rsidP="000053DF">
      <w:pPr>
        <w:pStyle w:val="Balk2"/>
        <w:rPr>
          <w:rFonts w:cs="Times New Roman"/>
          <w:sz w:val="20"/>
          <w:szCs w:val="20"/>
        </w:rPr>
      </w:pPr>
      <w:r>
        <w:rPr>
          <w:rFonts w:cs="Times New Roman"/>
          <w:sz w:val="20"/>
          <w:szCs w:val="20"/>
        </w:rPr>
        <w:t>Sonuç</w:t>
      </w:r>
    </w:p>
    <w:p w:rsidR="000053DF" w:rsidRDefault="000053DF" w:rsidP="009716FF">
      <w:pPr>
        <w:jc w:val="both"/>
        <w:rPr>
          <w:rFonts w:cs="Times New Roman"/>
          <w:sz w:val="20"/>
          <w:szCs w:val="20"/>
        </w:rPr>
      </w:pPr>
      <w:proofErr w:type="gramStart"/>
      <w:r>
        <w:rPr>
          <w:rFonts w:cs="Times New Roman"/>
          <w:sz w:val="20"/>
          <w:szCs w:val="20"/>
        </w:rPr>
        <w:t>B</w:t>
      </w:r>
      <w:r w:rsidRPr="00803CB0">
        <w:rPr>
          <w:rFonts w:cs="Times New Roman"/>
          <w:sz w:val="20"/>
          <w:szCs w:val="20"/>
        </w:rPr>
        <w:t xml:space="preserve">u raporda gündeme getirilen konuların ve daha başka önerilerin Bakanlığımız tarafından gerçekleştirilecek bir organizasyonda; alan uzmanlarının, akademisyenlerin, öğretmenlerin, öğrenci velilerinin ve sivil toplum kuruluşlarının etkin bir şekilde temsil edilmesi sağlanarak ele alınması en doğru sonuca ulaşmamızı sağlayacak; böylelikle ülkemizde görme engelli öğrencilerin eğitimiyle ilgili sürdürülebilir bir özel eğitim eylem planı meydana getirilebilecektir. </w:t>
      </w:r>
      <w:proofErr w:type="gramEnd"/>
      <w:r w:rsidRPr="00803CB0">
        <w:rPr>
          <w:rFonts w:cs="Times New Roman"/>
          <w:sz w:val="20"/>
          <w:szCs w:val="20"/>
        </w:rPr>
        <w:t xml:space="preserve">Derneğimiz bilgi, deneyim ve çalışma </w:t>
      </w:r>
      <w:proofErr w:type="gramStart"/>
      <w:r w:rsidRPr="00803CB0">
        <w:rPr>
          <w:rFonts w:cs="Times New Roman"/>
          <w:sz w:val="20"/>
          <w:szCs w:val="20"/>
        </w:rPr>
        <w:t>motivasyonuyla</w:t>
      </w:r>
      <w:proofErr w:type="gramEnd"/>
      <w:r w:rsidRPr="00803CB0">
        <w:rPr>
          <w:rFonts w:cs="Times New Roman"/>
          <w:sz w:val="20"/>
          <w:szCs w:val="20"/>
        </w:rPr>
        <w:t xml:space="preserve"> bu süreçte aktif rol oynamaya hazır durumdadır.</w:t>
      </w:r>
    </w:p>
    <w:p w:rsidR="00B953CF" w:rsidRDefault="00B953CF" w:rsidP="009716FF">
      <w:pPr>
        <w:jc w:val="both"/>
        <w:rPr>
          <w:rFonts w:cs="Times New Roman"/>
          <w:sz w:val="20"/>
          <w:szCs w:val="20"/>
        </w:rPr>
      </w:pPr>
    </w:p>
    <w:p w:rsidR="00B953CF" w:rsidRDefault="00B953CF" w:rsidP="00B9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Eğitimde Görme Engelliler Derneği</w:t>
      </w:r>
    </w:p>
    <w:p w:rsidR="00B953CF" w:rsidRDefault="00B953CF" w:rsidP="00B9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lang w:eastAsia="tr-TR"/>
        </w:rPr>
      </w:pPr>
    </w:p>
    <w:p w:rsidR="00B953CF" w:rsidRDefault="00B953CF" w:rsidP="00B9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lang w:eastAsia="tr-TR"/>
        </w:rPr>
      </w:pPr>
      <w:r w:rsidRPr="00B64F4C">
        <w:rPr>
          <w:rFonts w:ascii="Times New Roman" w:eastAsia="Times New Roman" w:hAnsi="Times New Roman" w:cs="Times New Roman"/>
          <w:color w:val="000000"/>
          <w:sz w:val="18"/>
          <w:szCs w:val="18"/>
          <w:lang w:eastAsia="tr-TR"/>
        </w:rPr>
        <w:t xml:space="preserve">Adres: </w:t>
      </w:r>
      <w:proofErr w:type="spellStart"/>
      <w:r>
        <w:rPr>
          <w:rFonts w:ascii="Times New Roman" w:eastAsia="Times New Roman" w:hAnsi="Times New Roman" w:cs="Times New Roman"/>
          <w:color w:val="000000"/>
          <w:sz w:val="18"/>
          <w:szCs w:val="18"/>
          <w:lang w:eastAsia="tr-TR"/>
        </w:rPr>
        <w:t>Sanlıhan</w:t>
      </w:r>
      <w:proofErr w:type="spellEnd"/>
      <w:r>
        <w:rPr>
          <w:rFonts w:ascii="Times New Roman" w:eastAsia="Times New Roman" w:hAnsi="Times New Roman" w:cs="Times New Roman"/>
          <w:color w:val="000000"/>
          <w:sz w:val="18"/>
          <w:szCs w:val="18"/>
          <w:lang w:eastAsia="tr-TR"/>
        </w:rPr>
        <w:t xml:space="preserve">, Meşrutiyet Mahallesi, </w:t>
      </w:r>
      <w:r w:rsidRPr="00B64F4C">
        <w:rPr>
          <w:rFonts w:ascii="Times New Roman" w:eastAsia="Times New Roman" w:hAnsi="Times New Roman" w:cs="Times New Roman"/>
          <w:color w:val="000000"/>
          <w:sz w:val="18"/>
          <w:szCs w:val="18"/>
          <w:lang w:eastAsia="tr-TR"/>
        </w:rPr>
        <w:t xml:space="preserve">Atatürk Bulvarı, </w:t>
      </w:r>
    </w:p>
    <w:p w:rsidR="00B953CF" w:rsidRDefault="00B953CF" w:rsidP="00B9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lang w:eastAsia="tr-TR"/>
        </w:rPr>
      </w:pPr>
      <w:r w:rsidRPr="00B64F4C">
        <w:rPr>
          <w:rFonts w:ascii="Times New Roman" w:eastAsia="Times New Roman" w:hAnsi="Times New Roman" w:cs="Times New Roman"/>
          <w:color w:val="000000"/>
          <w:sz w:val="18"/>
          <w:szCs w:val="18"/>
          <w:lang w:eastAsia="tr-TR"/>
        </w:rPr>
        <w:t xml:space="preserve">No 105/605, Kat 6, Kızılay Çankaya/ANKARA </w:t>
      </w:r>
    </w:p>
    <w:p w:rsidR="00B953CF" w:rsidRDefault="00B953CF" w:rsidP="00B9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lang w:eastAsia="tr-TR"/>
        </w:rPr>
      </w:pPr>
      <w:proofErr w:type="spellStart"/>
      <w:r w:rsidRPr="00B64F4C">
        <w:rPr>
          <w:rFonts w:ascii="Times New Roman" w:eastAsia="Times New Roman" w:hAnsi="Times New Roman" w:cs="Times New Roman"/>
          <w:color w:val="000000"/>
          <w:sz w:val="18"/>
          <w:szCs w:val="18"/>
          <w:lang w:eastAsia="tr-TR"/>
        </w:rPr>
        <w:t>Telefon&amp;Belgegeçer</w:t>
      </w:r>
      <w:proofErr w:type="spellEnd"/>
      <w:r w:rsidRPr="00B64F4C">
        <w:rPr>
          <w:rFonts w:ascii="Times New Roman" w:eastAsia="Times New Roman" w:hAnsi="Times New Roman" w:cs="Times New Roman"/>
          <w:color w:val="000000"/>
          <w:sz w:val="18"/>
          <w:szCs w:val="18"/>
          <w:lang w:eastAsia="tr-TR"/>
        </w:rPr>
        <w:t>: 0312-418-14-12</w:t>
      </w:r>
      <w:r>
        <w:rPr>
          <w:rFonts w:ascii="Times New Roman" w:eastAsia="Times New Roman" w:hAnsi="Times New Roman" w:cs="Times New Roman"/>
          <w:color w:val="000000"/>
          <w:sz w:val="18"/>
          <w:szCs w:val="18"/>
          <w:lang w:eastAsia="tr-TR"/>
        </w:rPr>
        <w:t xml:space="preserve">  </w:t>
      </w:r>
    </w:p>
    <w:p w:rsidR="00B953CF" w:rsidRPr="00B64F4C" w:rsidRDefault="00B953CF" w:rsidP="00B9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lang w:eastAsia="tr-TR"/>
        </w:rPr>
      </w:pPr>
      <w:r w:rsidRPr="00B64F4C">
        <w:rPr>
          <w:rFonts w:ascii="Times New Roman" w:eastAsia="Times New Roman" w:hAnsi="Times New Roman" w:cs="Times New Roman"/>
          <w:color w:val="000000"/>
          <w:sz w:val="18"/>
          <w:szCs w:val="18"/>
          <w:lang w:eastAsia="tr-TR"/>
        </w:rPr>
        <w:t>Mobil:0535-736-90 37</w:t>
      </w:r>
    </w:p>
    <w:p w:rsidR="00B953CF" w:rsidRDefault="00B953CF" w:rsidP="00B9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lang w:eastAsia="tr-TR"/>
        </w:rPr>
      </w:pPr>
      <w:r w:rsidRPr="00B64F4C">
        <w:rPr>
          <w:rFonts w:ascii="Times New Roman" w:eastAsia="Times New Roman" w:hAnsi="Times New Roman" w:cs="Times New Roman"/>
          <w:color w:val="000000"/>
          <w:sz w:val="18"/>
          <w:szCs w:val="18"/>
          <w:lang w:eastAsia="tr-TR"/>
        </w:rPr>
        <w:t xml:space="preserve">E-posta: </w:t>
      </w:r>
      <w:hyperlink r:id="rId12" w:history="1">
        <w:r w:rsidRPr="00B0783E">
          <w:rPr>
            <w:rStyle w:val="Kpr"/>
            <w:rFonts w:ascii="Times New Roman" w:eastAsia="Times New Roman" w:hAnsi="Times New Roman" w:cs="Times New Roman"/>
            <w:sz w:val="18"/>
            <w:szCs w:val="18"/>
            <w:lang w:eastAsia="tr-TR"/>
          </w:rPr>
          <w:t>bilgi@eged.org</w:t>
        </w:r>
      </w:hyperlink>
      <w:r w:rsidRPr="00B64F4C">
        <w:rPr>
          <w:rFonts w:ascii="Times New Roman" w:eastAsia="Times New Roman" w:hAnsi="Times New Roman" w:cs="Times New Roman"/>
          <w:color w:val="000000"/>
          <w:sz w:val="18"/>
          <w:szCs w:val="18"/>
          <w:lang w:eastAsia="tr-TR"/>
        </w:rPr>
        <w:tab/>
      </w:r>
    </w:p>
    <w:p w:rsidR="00B953CF" w:rsidRPr="00B64F4C" w:rsidRDefault="00B953CF" w:rsidP="00B9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lang w:eastAsia="tr-TR"/>
        </w:rPr>
      </w:pPr>
      <w:r w:rsidRPr="00B64F4C">
        <w:rPr>
          <w:rFonts w:ascii="Times New Roman" w:eastAsia="Times New Roman" w:hAnsi="Times New Roman" w:cs="Times New Roman"/>
          <w:color w:val="000000"/>
          <w:sz w:val="18"/>
          <w:szCs w:val="18"/>
          <w:lang w:eastAsia="tr-TR"/>
        </w:rPr>
        <w:t>Web: www.eged.org</w:t>
      </w:r>
    </w:p>
    <w:p w:rsidR="00B953CF" w:rsidRPr="00803CB0" w:rsidRDefault="00B953CF" w:rsidP="00B953CF">
      <w:pPr>
        <w:jc w:val="both"/>
        <w:rPr>
          <w:sz w:val="20"/>
          <w:szCs w:val="20"/>
        </w:rPr>
      </w:pPr>
    </w:p>
    <w:p w:rsidR="00B953CF" w:rsidRDefault="00B953CF" w:rsidP="009716FF">
      <w:pPr>
        <w:jc w:val="both"/>
        <w:rPr>
          <w:rFonts w:cs="Times New Roman"/>
          <w:sz w:val="20"/>
          <w:szCs w:val="20"/>
        </w:rPr>
      </w:pPr>
    </w:p>
    <w:p w:rsidR="000053DF" w:rsidRDefault="000053DF" w:rsidP="009716FF">
      <w:pPr>
        <w:jc w:val="both"/>
        <w:rPr>
          <w:sz w:val="20"/>
          <w:szCs w:val="20"/>
        </w:rPr>
      </w:pPr>
    </w:p>
    <w:sectPr w:rsidR="000053D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432" w:rsidRDefault="00752432" w:rsidP="00AA60E1">
      <w:pPr>
        <w:spacing w:after="0" w:line="240" w:lineRule="auto"/>
      </w:pPr>
      <w:r>
        <w:separator/>
      </w:r>
    </w:p>
  </w:endnote>
  <w:endnote w:type="continuationSeparator" w:id="0">
    <w:p w:rsidR="00752432" w:rsidRDefault="00752432" w:rsidP="00AA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8A" w:rsidRDefault="00B1668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8A" w:rsidRDefault="00B1668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8A" w:rsidRDefault="00B166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432" w:rsidRDefault="00752432" w:rsidP="00AA60E1">
      <w:pPr>
        <w:spacing w:after="0" w:line="240" w:lineRule="auto"/>
      </w:pPr>
      <w:r>
        <w:separator/>
      </w:r>
    </w:p>
  </w:footnote>
  <w:footnote w:type="continuationSeparator" w:id="0">
    <w:p w:rsidR="00752432" w:rsidRDefault="00752432" w:rsidP="00AA6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8A" w:rsidRDefault="00B166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8A" w:rsidRDefault="00B1668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8A" w:rsidRDefault="00B1668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39F9"/>
    <w:multiLevelType w:val="hybridMultilevel"/>
    <w:tmpl w:val="373EB26A"/>
    <w:lvl w:ilvl="0" w:tplc="922AC9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9842DC"/>
    <w:multiLevelType w:val="hybridMultilevel"/>
    <w:tmpl w:val="B7F0091E"/>
    <w:lvl w:ilvl="0" w:tplc="24CC0F2A">
      <w:start w:val="1"/>
      <w:numFmt w:val="upperLetter"/>
      <w:lvlText w:val="%1)"/>
      <w:lvlJc w:val="left"/>
      <w:pPr>
        <w:ind w:left="1080" w:hanging="360"/>
      </w:pPr>
      <w:rPr>
        <w:rFonts w:asciiTheme="minorHAnsi" w:hAnsiTheme="minorHAnsi" w:cstheme="minorBidi" w:hint="default"/>
        <w:b/>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62965D5D"/>
    <w:multiLevelType w:val="hybridMultilevel"/>
    <w:tmpl w:val="B610F364"/>
    <w:lvl w:ilvl="0" w:tplc="D46A7640">
      <w:start w:val="1"/>
      <w:numFmt w:val="decimal"/>
      <w:lvlText w:val="%1)"/>
      <w:lvlJc w:val="left"/>
      <w:pPr>
        <w:ind w:left="1776" w:hanging="360"/>
      </w:pPr>
      <w:rPr>
        <w:rFonts w:ascii="Times New Roman" w:eastAsiaTheme="minorHAnsi" w:hAnsi="Times New Roman" w:cs="Times New Roman"/>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E1"/>
    <w:rsid w:val="000053DF"/>
    <w:rsid w:val="002D73FD"/>
    <w:rsid w:val="00424275"/>
    <w:rsid w:val="00456230"/>
    <w:rsid w:val="004A309D"/>
    <w:rsid w:val="0056381D"/>
    <w:rsid w:val="0072435D"/>
    <w:rsid w:val="00752432"/>
    <w:rsid w:val="007D3D4C"/>
    <w:rsid w:val="00803CB0"/>
    <w:rsid w:val="00845249"/>
    <w:rsid w:val="0084644B"/>
    <w:rsid w:val="00882409"/>
    <w:rsid w:val="00896195"/>
    <w:rsid w:val="00925E40"/>
    <w:rsid w:val="00952D4C"/>
    <w:rsid w:val="00954031"/>
    <w:rsid w:val="009716FF"/>
    <w:rsid w:val="00A0200C"/>
    <w:rsid w:val="00AA60E1"/>
    <w:rsid w:val="00B1668A"/>
    <w:rsid w:val="00B24D1A"/>
    <w:rsid w:val="00B953CF"/>
    <w:rsid w:val="00C925F2"/>
    <w:rsid w:val="00E23A77"/>
    <w:rsid w:val="00EA4E6C"/>
    <w:rsid w:val="00EC24AB"/>
    <w:rsid w:val="00EF0DC4"/>
    <w:rsid w:val="00FA4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7A"/>
  </w:style>
  <w:style w:type="paragraph" w:styleId="Balk1">
    <w:name w:val="heading 1"/>
    <w:basedOn w:val="Normal"/>
    <w:next w:val="Normal"/>
    <w:link w:val="Balk1Char"/>
    <w:uiPriority w:val="9"/>
    <w:qFormat/>
    <w:rsid w:val="00AA60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A6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053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6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60E1"/>
  </w:style>
  <w:style w:type="paragraph" w:styleId="Altbilgi">
    <w:name w:val="footer"/>
    <w:basedOn w:val="Normal"/>
    <w:link w:val="AltbilgiChar"/>
    <w:uiPriority w:val="99"/>
    <w:unhideWhenUsed/>
    <w:rsid w:val="00AA6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60E1"/>
  </w:style>
  <w:style w:type="character" w:customStyle="1" w:styleId="Balk2Char">
    <w:name w:val="Başlık 2 Char"/>
    <w:basedOn w:val="VarsaylanParagrafYazTipi"/>
    <w:link w:val="Balk2"/>
    <w:uiPriority w:val="9"/>
    <w:rsid w:val="00AA60E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AA60E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AA60E1"/>
    <w:pPr>
      <w:ind w:left="720"/>
      <w:contextualSpacing/>
    </w:pPr>
  </w:style>
  <w:style w:type="table" w:styleId="TabloKlavuzu">
    <w:name w:val="Table Grid"/>
    <w:basedOn w:val="NormalTablo"/>
    <w:uiPriority w:val="59"/>
    <w:rsid w:val="00AA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0053DF"/>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0053DF"/>
    <w:rPr>
      <w:color w:val="0000FF" w:themeColor="hyperlink"/>
      <w:u w:val="single"/>
    </w:rPr>
  </w:style>
  <w:style w:type="character" w:customStyle="1" w:styleId="UnresolvedMention">
    <w:name w:val="Unresolved Mention"/>
    <w:basedOn w:val="VarsaylanParagrafYazTipi"/>
    <w:uiPriority w:val="99"/>
    <w:semiHidden/>
    <w:unhideWhenUsed/>
    <w:rsid w:val="000053DF"/>
    <w:rPr>
      <w:color w:val="605E5C"/>
      <w:shd w:val="clear" w:color="auto" w:fill="E1DFDD"/>
    </w:rPr>
  </w:style>
  <w:style w:type="paragraph" w:styleId="BalonMetni">
    <w:name w:val="Balloon Text"/>
    <w:basedOn w:val="Normal"/>
    <w:link w:val="BalonMetniChar"/>
    <w:uiPriority w:val="99"/>
    <w:semiHidden/>
    <w:unhideWhenUsed/>
    <w:rsid w:val="00FA42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7A"/>
  </w:style>
  <w:style w:type="paragraph" w:styleId="Balk1">
    <w:name w:val="heading 1"/>
    <w:basedOn w:val="Normal"/>
    <w:next w:val="Normal"/>
    <w:link w:val="Balk1Char"/>
    <w:uiPriority w:val="9"/>
    <w:qFormat/>
    <w:rsid w:val="00AA60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A6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053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6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60E1"/>
  </w:style>
  <w:style w:type="paragraph" w:styleId="Altbilgi">
    <w:name w:val="footer"/>
    <w:basedOn w:val="Normal"/>
    <w:link w:val="AltbilgiChar"/>
    <w:uiPriority w:val="99"/>
    <w:unhideWhenUsed/>
    <w:rsid w:val="00AA6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60E1"/>
  </w:style>
  <w:style w:type="character" w:customStyle="1" w:styleId="Balk2Char">
    <w:name w:val="Başlık 2 Char"/>
    <w:basedOn w:val="VarsaylanParagrafYazTipi"/>
    <w:link w:val="Balk2"/>
    <w:uiPriority w:val="9"/>
    <w:rsid w:val="00AA60E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AA60E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AA60E1"/>
    <w:pPr>
      <w:ind w:left="720"/>
      <w:contextualSpacing/>
    </w:pPr>
  </w:style>
  <w:style w:type="table" w:styleId="TabloKlavuzu">
    <w:name w:val="Table Grid"/>
    <w:basedOn w:val="NormalTablo"/>
    <w:uiPriority w:val="59"/>
    <w:rsid w:val="00AA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0053DF"/>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0053DF"/>
    <w:rPr>
      <w:color w:val="0000FF" w:themeColor="hyperlink"/>
      <w:u w:val="single"/>
    </w:rPr>
  </w:style>
  <w:style w:type="character" w:customStyle="1" w:styleId="UnresolvedMention">
    <w:name w:val="Unresolved Mention"/>
    <w:basedOn w:val="VarsaylanParagrafYazTipi"/>
    <w:uiPriority w:val="99"/>
    <w:semiHidden/>
    <w:unhideWhenUsed/>
    <w:rsid w:val="000053DF"/>
    <w:rPr>
      <w:color w:val="605E5C"/>
      <w:shd w:val="clear" w:color="auto" w:fill="E1DFDD"/>
    </w:rPr>
  </w:style>
  <w:style w:type="paragraph" w:styleId="BalonMetni">
    <w:name w:val="Balloon Text"/>
    <w:basedOn w:val="Normal"/>
    <w:link w:val="BalonMetniChar"/>
    <w:uiPriority w:val="99"/>
    <w:semiHidden/>
    <w:unhideWhenUsed/>
    <w:rsid w:val="00FA42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lgi@ege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d.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ilgi@eged.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25C2-3E58-4F7D-9993-4C0EB630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3212</Words>
  <Characters>18313</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user</cp:lastModifiedBy>
  <cp:revision>3</cp:revision>
  <dcterms:created xsi:type="dcterms:W3CDTF">2019-02-21T07:45:00Z</dcterms:created>
  <dcterms:modified xsi:type="dcterms:W3CDTF">2019-02-21T07:45:00Z</dcterms:modified>
</cp:coreProperties>
</file>